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F27" w:rsidRPr="00204F27" w:rsidRDefault="00204F27" w:rsidP="00204F27">
      <w:pPr>
        <w:shd w:val="clear" w:color="auto" w:fill="FFFFFF"/>
        <w:spacing w:after="0" w:line="360" w:lineRule="atLeast"/>
        <w:textAlignment w:val="baseline"/>
        <w:outlineLvl w:val="0"/>
        <w:rPr>
          <w:rFonts w:ascii="Arial Unicode MS" w:eastAsia="Arial Unicode MS" w:hAnsi="Arial Unicode MS" w:cs="Arial Unicode MS"/>
          <w:b/>
          <w:bCs/>
          <w:color w:val="5C5C5C"/>
          <w:kern w:val="36"/>
          <w:sz w:val="34"/>
          <w:szCs w:val="34"/>
        </w:rPr>
      </w:pPr>
      <w:r w:rsidRPr="00204F27">
        <w:rPr>
          <w:rFonts w:ascii="Arial Unicode MS" w:eastAsia="Arial Unicode MS" w:hAnsi="Arial Unicode MS" w:cs="Arial Unicode MS" w:hint="eastAsia"/>
          <w:b/>
          <w:bCs/>
          <w:color w:val="5C5C5C"/>
          <w:kern w:val="36"/>
          <w:sz w:val="34"/>
          <w:szCs w:val="34"/>
        </w:rPr>
        <w:t>Burnt sugarcane harvesting: Particulate matter exposure and the effects on lung function, oxidative stress, and urinary 1-hydroxypyrene</w:t>
      </w:r>
      <w:r w:rsidRPr="00204F27">
        <w:rPr>
          <w:rFonts w:ascii="Arial Unicode MS" w:eastAsia="Arial Unicode MS" w:hAnsi="Arial Unicode MS" w:cs="Arial Unicode MS" w:hint="eastAsia"/>
          <w:b/>
          <w:bCs/>
          <w:color w:val="5C5C5C"/>
          <w:kern w:val="36"/>
          <w:sz w:val="34"/>
        </w:rPr>
        <w:t> </w:t>
      </w:r>
      <w:hyperlink r:id="rId5" w:anchor="item1" w:history="1">
        <w:r w:rsidRPr="00204F27">
          <w:rPr>
            <w:rFonts w:ascii="Arial Unicode MS" w:eastAsia="Arial Unicode MS" w:hAnsi="Arial Unicode MS" w:cs="Arial Unicode MS" w:hint="eastAsia"/>
            <w:color w:val="316C9D"/>
            <w:kern w:val="36"/>
            <w:sz w:val="16"/>
            <w:u w:val="single"/>
          </w:rPr>
          <w:t>☆</w:t>
        </w:r>
      </w:hyperlink>
    </w:p>
    <w:p w:rsidR="00204F27" w:rsidRPr="00204F27" w:rsidRDefault="00204F27" w:rsidP="00204F27">
      <w:pPr>
        <w:numPr>
          <w:ilvl w:val="0"/>
          <w:numId w:val="1"/>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hyperlink r:id="rId6" w:history="1">
        <w:r w:rsidRPr="00204F27">
          <w:rPr>
            <w:rFonts w:ascii="Arial Unicode MS" w:eastAsia="Arial Unicode MS" w:hAnsi="Arial Unicode MS" w:cs="Arial Unicode MS" w:hint="eastAsia"/>
            <w:color w:val="316C9D"/>
            <w:sz w:val="15"/>
            <w:u w:val="single"/>
          </w:rPr>
          <w:t>Gustavo Faibischew Prado</w:t>
        </w:r>
      </w:hyperlink>
      <w:hyperlink r:id="rId7" w:anchor="af0005" w:tooltip="Affiliation: a" w:history="1">
        <w:r w:rsidRPr="00204F27">
          <w:rPr>
            <w:rFonts w:ascii="Arial Unicode MS" w:eastAsia="Arial Unicode MS" w:hAnsi="Arial Unicode MS" w:cs="Arial Unicode MS" w:hint="eastAsia"/>
            <w:color w:val="316C9D"/>
            <w:sz w:val="11"/>
            <w:u w:val="single"/>
            <w:vertAlign w:val="superscript"/>
          </w:rPr>
          <w:t>a</w:t>
        </w:r>
      </w:hyperlink>
      <w:r w:rsidRPr="00204F27">
        <w:rPr>
          <w:rFonts w:ascii="Arial Unicode MS" w:eastAsia="Arial Unicode MS" w:hAnsi="Arial Unicode MS" w:cs="Arial Unicode MS" w:hint="eastAsia"/>
          <w:color w:val="2E2E2E"/>
          <w:sz w:val="11"/>
          <w:szCs w:val="11"/>
          <w:bdr w:val="none" w:sz="0" w:space="0" w:color="auto" w:frame="1"/>
          <w:vertAlign w:val="superscript"/>
        </w:rPr>
        <w:t>,</w:t>
      </w:r>
      <w:r w:rsidRPr="00204F27">
        <w:rPr>
          <w:rFonts w:ascii="Arial Unicode MS" w:eastAsia="Arial Unicode MS" w:hAnsi="Arial Unicode MS" w:cs="Arial Unicode MS" w:hint="eastAsia"/>
          <w:color w:val="2E2E2E"/>
          <w:sz w:val="11"/>
          <w:vertAlign w:val="superscript"/>
        </w:rPr>
        <w:t> </w:t>
      </w:r>
      <w:hyperlink r:id="rId8" w:anchor="cr0005" w:tooltip="Corresponding author contact information" w:history="1">
        <w:r w:rsidRPr="00204F27">
          <w:rPr>
            <w:rFonts w:ascii="Arial Unicode MS" w:eastAsia="Arial Unicode MS" w:hAnsi="Arial Unicode MS" w:cs="Arial Unicode MS"/>
            <w:color w:val="316C9D"/>
            <w:sz w:val="15"/>
            <w:szCs w:val="15"/>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rresponding author contact information" href="http://login.oaresciences.org/whalecomwww.sciencedirect.com/whalecom0/science/article/pii/S0048969712010145?np=y#cr0005" title="&quot;Corresponding author contact information&quot;" style="width:24.2pt;height:24.2pt" o:button="t"/>
          </w:pict>
        </w:r>
      </w:hyperlink>
      <w:r w:rsidRPr="00204F27">
        <w:rPr>
          <w:rFonts w:ascii="Arial Unicode MS" w:eastAsia="Arial Unicode MS" w:hAnsi="Arial Unicode MS" w:cs="Arial Unicode MS" w:hint="eastAsia"/>
          <w:color w:val="2E2E2E"/>
          <w:sz w:val="11"/>
          <w:szCs w:val="11"/>
          <w:bdr w:val="none" w:sz="0" w:space="0" w:color="auto" w:frame="1"/>
          <w:vertAlign w:val="superscript"/>
        </w:rPr>
        <w:t>,</w:t>
      </w:r>
      <w:r w:rsidRPr="00204F27">
        <w:rPr>
          <w:rFonts w:ascii="Arial Unicode MS" w:eastAsia="Arial Unicode MS" w:hAnsi="Arial Unicode MS" w:cs="Arial Unicode MS" w:hint="eastAsia"/>
          <w:color w:val="2E2E2E"/>
          <w:sz w:val="11"/>
          <w:vertAlign w:val="superscript"/>
        </w:rPr>
        <w:t> </w:t>
      </w:r>
      <w:hyperlink r:id="rId9" w:history="1">
        <w:r w:rsidRPr="00204F27">
          <w:rPr>
            <w:rFonts w:ascii="Arial Unicode MS" w:eastAsia="Arial Unicode MS" w:hAnsi="Arial Unicode MS" w:cs="Arial Unicode MS"/>
            <w:color w:val="316C9D"/>
            <w:sz w:val="15"/>
            <w:szCs w:val="15"/>
            <w:bdr w:val="none" w:sz="0" w:space="0" w:color="auto" w:frame="1"/>
          </w:rPr>
          <w:pict>
            <v:shape id="_x0000_i1026" type="#_x0000_t75" alt="E-mail the corresponding author" href="mailto:gustavo.prado@incor.usp.br" style="width:24.2pt;height:24.2pt" o:button="t"/>
          </w:pict>
        </w:r>
      </w:hyperlink>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p>
    <w:p w:rsidR="00204F27" w:rsidRPr="00204F27" w:rsidRDefault="00204F27" w:rsidP="00204F27">
      <w:pPr>
        <w:numPr>
          <w:ilvl w:val="0"/>
          <w:numId w:val="1"/>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hyperlink r:id="rId10" w:history="1">
        <w:r w:rsidRPr="00204F27">
          <w:rPr>
            <w:rFonts w:ascii="Arial Unicode MS" w:eastAsia="Arial Unicode MS" w:hAnsi="Arial Unicode MS" w:cs="Arial Unicode MS" w:hint="eastAsia"/>
            <w:color w:val="316C9D"/>
            <w:sz w:val="15"/>
            <w:u w:val="single"/>
          </w:rPr>
          <w:t>Dirce Maria Trevisan Zanetta</w:t>
        </w:r>
      </w:hyperlink>
      <w:hyperlink r:id="rId11" w:anchor="af0010" w:tooltip="Affiliation: b" w:history="1">
        <w:r w:rsidRPr="00204F27">
          <w:rPr>
            <w:rFonts w:ascii="Arial Unicode MS" w:eastAsia="Arial Unicode MS" w:hAnsi="Arial Unicode MS" w:cs="Arial Unicode MS" w:hint="eastAsia"/>
            <w:color w:val="316C9D"/>
            <w:sz w:val="11"/>
            <w:u w:val="single"/>
            <w:vertAlign w:val="superscript"/>
          </w:rPr>
          <w:t>b</w:t>
        </w:r>
      </w:hyperlink>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p>
    <w:p w:rsidR="00204F27" w:rsidRPr="00204F27" w:rsidRDefault="00204F27" w:rsidP="00204F27">
      <w:pPr>
        <w:numPr>
          <w:ilvl w:val="0"/>
          <w:numId w:val="1"/>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hyperlink r:id="rId12" w:history="1">
        <w:r w:rsidRPr="00204F27">
          <w:rPr>
            <w:rFonts w:ascii="Arial Unicode MS" w:eastAsia="Arial Unicode MS" w:hAnsi="Arial Unicode MS" w:cs="Arial Unicode MS" w:hint="eastAsia"/>
            <w:color w:val="316C9D"/>
            <w:sz w:val="15"/>
            <w:u w:val="single"/>
          </w:rPr>
          <w:t>Marcos Abdo Arbex</w:t>
        </w:r>
      </w:hyperlink>
      <w:hyperlink r:id="rId13" w:anchor="af0015" w:tooltip="Affiliation: c" w:history="1">
        <w:r w:rsidRPr="00204F27">
          <w:rPr>
            <w:rFonts w:ascii="Arial Unicode MS" w:eastAsia="Arial Unicode MS" w:hAnsi="Arial Unicode MS" w:cs="Arial Unicode MS" w:hint="eastAsia"/>
            <w:color w:val="316C9D"/>
            <w:sz w:val="11"/>
            <w:u w:val="single"/>
            <w:vertAlign w:val="superscript"/>
          </w:rPr>
          <w:t>c</w:t>
        </w:r>
      </w:hyperlink>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p>
    <w:p w:rsidR="00204F27" w:rsidRPr="00204F27" w:rsidRDefault="00204F27" w:rsidP="00204F27">
      <w:pPr>
        <w:numPr>
          <w:ilvl w:val="0"/>
          <w:numId w:val="1"/>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hyperlink r:id="rId14" w:history="1">
        <w:r w:rsidRPr="00204F27">
          <w:rPr>
            <w:rFonts w:ascii="Arial Unicode MS" w:eastAsia="Arial Unicode MS" w:hAnsi="Arial Unicode MS" w:cs="Arial Unicode MS" w:hint="eastAsia"/>
            <w:color w:val="316C9D"/>
            <w:sz w:val="15"/>
            <w:u w:val="single"/>
          </w:rPr>
          <w:t>Alfésio Luís Braga</w:t>
        </w:r>
      </w:hyperlink>
      <w:hyperlink r:id="rId15" w:anchor="af0020" w:tooltip="Affiliation: d" w:history="1">
        <w:r w:rsidRPr="00204F27">
          <w:rPr>
            <w:rFonts w:ascii="Arial Unicode MS" w:eastAsia="Arial Unicode MS" w:hAnsi="Arial Unicode MS" w:cs="Arial Unicode MS" w:hint="eastAsia"/>
            <w:color w:val="316C9D"/>
            <w:sz w:val="11"/>
            <w:u w:val="single"/>
            <w:vertAlign w:val="superscript"/>
          </w:rPr>
          <w:t>d</w:t>
        </w:r>
      </w:hyperlink>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p>
    <w:p w:rsidR="00204F27" w:rsidRPr="00204F27" w:rsidRDefault="00204F27" w:rsidP="00204F27">
      <w:pPr>
        <w:numPr>
          <w:ilvl w:val="0"/>
          <w:numId w:val="1"/>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hyperlink r:id="rId16" w:history="1">
        <w:r w:rsidRPr="00204F27">
          <w:rPr>
            <w:rFonts w:ascii="Arial Unicode MS" w:eastAsia="Arial Unicode MS" w:hAnsi="Arial Unicode MS" w:cs="Arial Unicode MS" w:hint="eastAsia"/>
            <w:color w:val="316C9D"/>
            <w:sz w:val="15"/>
            <w:u w:val="single"/>
          </w:rPr>
          <w:t>Luiz Alberto Amador Pereira</w:t>
        </w:r>
      </w:hyperlink>
      <w:hyperlink r:id="rId17" w:anchor="af0020" w:tooltip="Affiliation: d" w:history="1">
        <w:r w:rsidRPr="00204F27">
          <w:rPr>
            <w:rFonts w:ascii="Arial Unicode MS" w:eastAsia="Arial Unicode MS" w:hAnsi="Arial Unicode MS" w:cs="Arial Unicode MS" w:hint="eastAsia"/>
            <w:color w:val="316C9D"/>
            <w:sz w:val="11"/>
            <w:u w:val="single"/>
            <w:vertAlign w:val="superscript"/>
          </w:rPr>
          <w:t>d</w:t>
        </w:r>
      </w:hyperlink>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p>
    <w:p w:rsidR="00204F27" w:rsidRPr="00204F27" w:rsidRDefault="00204F27" w:rsidP="00204F27">
      <w:pPr>
        <w:numPr>
          <w:ilvl w:val="0"/>
          <w:numId w:val="1"/>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hyperlink r:id="rId18" w:history="1">
        <w:r w:rsidRPr="00204F27">
          <w:rPr>
            <w:rFonts w:ascii="Arial Unicode MS" w:eastAsia="Arial Unicode MS" w:hAnsi="Arial Unicode MS" w:cs="Arial Unicode MS" w:hint="eastAsia"/>
            <w:color w:val="316C9D"/>
            <w:sz w:val="15"/>
            <w:u w:val="single"/>
          </w:rPr>
          <w:t>Mary Rosa Rodrigues de Marchi</w:t>
        </w:r>
      </w:hyperlink>
      <w:hyperlink r:id="rId19" w:anchor="af0025" w:tooltip="Affiliation: e" w:history="1">
        <w:r w:rsidRPr="00204F27">
          <w:rPr>
            <w:rFonts w:ascii="Arial Unicode MS" w:eastAsia="Arial Unicode MS" w:hAnsi="Arial Unicode MS" w:cs="Arial Unicode MS" w:hint="eastAsia"/>
            <w:color w:val="316C9D"/>
            <w:sz w:val="11"/>
            <w:u w:val="single"/>
            <w:vertAlign w:val="superscript"/>
          </w:rPr>
          <w:t>e</w:t>
        </w:r>
      </w:hyperlink>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p>
    <w:p w:rsidR="00204F27" w:rsidRPr="00204F27" w:rsidRDefault="00204F27" w:rsidP="00204F27">
      <w:pPr>
        <w:numPr>
          <w:ilvl w:val="0"/>
          <w:numId w:val="1"/>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hyperlink r:id="rId20" w:history="1">
        <w:r w:rsidRPr="00204F27">
          <w:rPr>
            <w:rFonts w:ascii="Arial Unicode MS" w:eastAsia="Arial Unicode MS" w:hAnsi="Arial Unicode MS" w:cs="Arial Unicode MS" w:hint="eastAsia"/>
            <w:color w:val="316C9D"/>
            <w:sz w:val="15"/>
            <w:u w:val="single"/>
          </w:rPr>
          <w:t>Ana Paula de Melo Loureiro</w:t>
        </w:r>
      </w:hyperlink>
      <w:hyperlink r:id="rId21" w:anchor="af0030" w:tooltip="Affiliation: f" w:history="1">
        <w:r w:rsidRPr="00204F27">
          <w:rPr>
            <w:rFonts w:ascii="Arial Unicode MS" w:eastAsia="Arial Unicode MS" w:hAnsi="Arial Unicode MS" w:cs="Arial Unicode MS" w:hint="eastAsia"/>
            <w:color w:val="316C9D"/>
            <w:sz w:val="11"/>
            <w:u w:val="single"/>
            <w:vertAlign w:val="superscript"/>
          </w:rPr>
          <w:t>f</w:t>
        </w:r>
      </w:hyperlink>
      <w:r w:rsidRPr="00204F27">
        <w:rPr>
          <w:rFonts w:ascii="Arial Unicode MS" w:eastAsia="Arial Unicode MS" w:hAnsi="Arial Unicode MS" w:cs="Arial Unicode MS" w:hint="eastAsia"/>
          <w:color w:val="2E2E2E"/>
          <w:sz w:val="15"/>
          <w:szCs w:val="15"/>
        </w:rPr>
        <w:t>,</w:t>
      </w:r>
    </w:p>
    <w:p w:rsidR="00204F27" w:rsidRPr="00204F27" w:rsidRDefault="00204F27" w:rsidP="00204F27">
      <w:pPr>
        <w:numPr>
          <w:ilvl w:val="0"/>
          <w:numId w:val="1"/>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hyperlink r:id="rId22" w:history="1">
        <w:r w:rsidRPr="00204F27">
          <w:rPr>
            <w:rFonts w:ascii="Arial Unicode MS" w:eastAsia="Arial Unicode MS" w:hAnsi="Arial Unicode MS" w:cs="Arial Unicode MS" w:hint="eastAsia"/>
            <w:color w:val="316C9D"/>
            <w:sz w:val="15"/>
            <w:u w:val="single"/>
          </w:rPr>
          <w:t>Tânia Marcourakis</w:t>
        </w:r>
      </w:hyperlink>
      <w:hyperlink r:id="rId23" w:anchor="af0030" w:tooltip="Affiliation: f" w:history="1">
        <w:r w:rsidRPr="00204F27">
          <w:rPr>
            <w:rFonts w:ascii="Arial Unicode MS" w:eastAsia="Arial Unicode MS" w:hAnsi="Arial Unicode MS" w:cs="Arial Unicode MS" w:hint="eastAsia"/>
            <w:color w:val="316C9D"/>
            <w:sz w:val="11"/>
            <w:u w:val="single"/>
            <w:vertAlign w:val="superscript"/>
          </w:rPr>
          <w:t>f</w:t>
        </w:r>
      </w:hyperlink>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p>
    <w:p w:rsidR="00204F27" w:rsidRPr="00204F27" w:rsidRDefault="00204F27" w:rsidP="00204F27">
      <w:pPr>
        <w:numPr>
          <w:ilvl w:val="0"/>
          <w:numId w:val="1"/>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hyperlink r:id="rId24" w:history="1">
        <w:r w:rsidRPr="00204F27">
          <w:rPr>
            <w:rFonts w:ascii="Arial Unicode MS" w:eastAsia="Arial Unicode MS" w:hAnsi="Arial Unicode MS" w:cs="Arial Unicode MS" w:hint="eastAsia"/>
            <w:color w:val="316C9D"/>
            <w:sz w:val="15"/>
            <w:u w:val="single"/>
          </w:rPr>
          <w:t>Lucy Elaine Sugauara</w:t>
        </w:r>
      </w:hyperlink>
      <w:hyperlink r:id="rId25" w:anchor="af0025" w:tooltip="Affiliation: e" w:history="1">
        <w:r w:rsidRPr="00204F27">
          <w:rPr>
            <w:rFonts w:ascii="Arial Unicode MS" w:eastAsia="Arial Unicode MS" w:hAnsi="Arial Unicode MS" w:cs="Arial Unicode MS" w:hint="eastAsia"/>
            <w:color w:val="316C9D"/>
            <w:sz w:val="11"/>
            <w:u w:val="single"/>
            <w:vertAlign w:val="superscript"/>
          </w:rPr>
          <w:t>e</w:t>
        </w:r>
      </w:hyperlink>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p>
    <w:p w:rsidR="00204F27" w:rsidRPr="00204F27" w:rsidRDefault="00204F27" w:rsidP="00204F27">
      <w:pPr>
        <w:numPr>
          <w:ilvl w:val="0"/>
          <w:numId w:val="1"/>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hyperlink r:id="rId26" w:history="1">
        <w:r w:rsidRPr="00204F27">
          <w:rPr>
            <w:rFonts w:ascii="Arial Unicode MS" w:eastAsia="Arial Unicode MS" w:hAnsi="Arial Unicode MS" w:cs="Arial Unicode MS" w:hint="eastAsia"/>
            <w:color w:val="316C9D"/>
            <w:sz w:val="15"/>
            <w:u w:val="single"/>
          </w:rPr>
          <w:t>Gilka Jorge Fígaro Gattás</w:t>
        </w:r>
      </w:hyperlink>
      <w:hyperlink r:id="rId27" w:anchor="af0035" w:tooltip="Affiliation: g" w:history="1">
        <w:r w:rsidRPr="00204F27">
          <w:rPr>
            <w:rFonts w:ascii="Arial Unicode MS" w:eastAsia="Arial Unicode MS" w:hAnsi="Arial Unicode MS" w:cs="Arial Unicode MS" w:hint="eastAsia"/>
            <w:color w:val="316C9D"/>
            <w:sz w:val="11"/>
            <w:u w:val="single"/>
            <w:vertAlign w:val="superscript"/>
          </w:rPr>
          <w:t>g</w:t>
        </w:r>
      </w:hyperlink>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p>
    <w:p w:rsidR="00204F27" w:rsidRPr="00204F27" w:rsidRDefault="00204F27" w:rsidP="00204F27">
      <w:pPr>
        <w:numPr>
          <w:ilvl w:val="0"/>
          <w:numId w:val="1"/>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hyperlink r:id="rId28" w:history="1">
        <w:r w:rsidRPr="00204F27">
          <w:rPr>
            <w:rFonts w:ascii="Arial Unicode MS" w:eastAsia="Arial Unicode MS" w:hAnsi="Arial Unicode MS" w:cs="Arial Unicode MS" w:hint="eastAsia"/>
            <w:color w:val="316C9D"/>
            <w:sz w:val="15"/>
            <w:u w:val="single"/>
          </w:rPr>
          <w:t>Fernanda Toledo Gonçalves</w:t>
        </w:r>
      </w:hyperlink>
      <w:hyperlink r:id="rId29" w:anchor="af0035" w:tooltip="Affiliation: g" w:history="1">
        <w:r w:rsidRPr="00204F27">
          <w:rPr>
            <w:rFonts w:ascii="Arial Unicode MS" w:eastAsia="Arial Unicode MS" w:hAnsi="Arial Unicode MS" w:cs="Arial Unicode MS" w:hint="eastAsia"/>
            <w:color w:val="316C9D"/>
            <w:sz w:val="11"/>
            <w:u w:val="single"/>
            <w:vertAlign w:val="superscript"/>
          </w:rPr>
          <w:t>g</w:t>
        </w:r>
      </w:hyperlink>
      <w:r w:rsidRPr="00204F27">
        <w:rPr>
          <w:rFonts w:ascii="Arial Unicode MS" w:eastAsia="Arial Unicode MS" w:hAnsi="Arial Unicode MS" w:cs="Arial Unicode MS" w:hint="eastAsia"/>
          <w:color w:val="2E2E2E"/>
          <w:sz w:val="15"/>
          <w:szCs w:val="15"/>
        </w:rPr>
        <w:t>,</w:t>
      </w:r>
    </w:p>
    <w:p w:rsidR="00204F27" w:rsidRPr="00204F27" w:rsidRDefault="00204F27" w:rsidP="00204F27">
      <w:pPr>
        <w:numPr>
          <w:ilvl w:val="0"/>
          <w:numId w:val="1"/>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hyperlink r:id="rId30" w:history="1">
        <w:r w:rsidRPr="00204F27">
          <w:rPr>
            <w:rFonts w:ascii="Arial Unicode MS" w:eastAsia="Arial Unicode MS" w:hAnsi="Arial Unicode MS" w:cs="Arial Unicode MS" w:hint="eastAsia"/>
            <w:color w:val="316C9D"/>
            <w:sz w:val="15"/>
            <w:u w:val="single"/>
          </w:rPr>
          <w:t>João Marcos Salge</w:t>
        </w:r>
      </w:hyperlink>
      <w:hyperlink r:id="rId31" w:anchor="af0005" w:tooltip="Affiliation: a" w:history="1">
        <w:r w:rsidRPr="00204F27">
          <w:rPr>
            <w:rFonts w:ascii="Arial Unicode MS" w:eastAsia="Arial Unicode MS" w:hAnsi="Arial Unicode MS" w:cs="Arial Unicode MS" w:hint="eastAsia"/>
            <w:color w:val="316C9D"/>
            <w:sz w:val="11"/>
            <w:u w:val="single"/>
            <w:vertAlign w:val="superscript"/>
          </w:rPr>
          <w:t>a</w:t>
        </w:r>
      </w:hyperlink>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p>
    <w:p w:rsidR="00204F27" w:rsidRPr="00204F27" w:rsidRDefault="00204F27" w:rsidP="00204F27">
      <w:pPr>
        <w:numPr>
          <w:ilvl w:val="0"/>
          <w:numId w:val="1"/>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hyperlink r:id="rId32" w:history="1">
        <w:r w:rsidRPr="00204F27">
          <w:rPr>
            <w:rFonts w:ascii="Arial Unicode MS" w:eastAsia="Arial Unicode MS" w:hAnsi="Arial Unicode MS" w:cs="Arial Unicode MS" w:hint="eastAsia"/>
            <w:color w:val="316C9D"/>
            <w:sz w:val="15"/>
            <w:u w:val="single"/>
          </w:rPr>
          <w:t>Mário Terra-Filho</w:t>
        </w:r>
      </w:hyperlink>
      <w:hyperlink r:id="rId33" w:anchor="af0005" w:tooltip="Affiliation: a" w:history="1">
        <w:r w:rsidRPr="00204F27">
          <w:rPr>
            <w:rFonts w:ascii="Arial Unicode MS" w:eastAsia="Arial Unicode MS" w:hAnsi="Arial Unicode MS" w:cs="Arial Unicode MS" w:hint="eastAsia"/>
            <w:color w:val="316C9D"/>
            <w:sz w:val="11"/>
            <w:u w:val="single"/>
            <w:vertAlign w:val="superscript"/>
          </w:rPr>
          <w:t>a</w:t>
        </w:r>
      </w:hyperlink>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p>
    <w:p w:rsidR="00204F27" w:rsidRPr="00204F27" w:rsidRDefault="00204F27" w:rsidP="00204F27">
      <w:pPr>
        <w:numPr>
          <w:ilvl w:val="0"/>
          <w:numId w:val="1"/>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hyperlink r:id="rId34" w:history="1">
        <w:r w:rsidRPr="00204F27">
          <w:rPr>
            <w:rFonts w:ascii="Arial Unicode MS" w:eastAsia="Arial Unicode MS" w:hAnsi="Arial Unicode MS" w:cs="Arial Unicode MS" w:hint="eastAsia"/>
            <w:color w:val="316C9D"/>
            <w:sz w:val="15"/>
            <w:u w:val="single"/>
          </w:rPr>
          <w:t>Ubiratan de Paula Santos</w:t>
        </w:r>
      </w:hyperlink>
      <w:hyperlink r:id="rId35" w:anchor="af0005" w:tooltip="Affiliation: a" w:history="1">
        <w:r w:rsidRPr="00204F27">
          <w:rPr>
            <w:rFonts w:ascii="Arial Unicode MS" w:eastAsia="Arial Unicode MS" w:hAnsi="Arial Unicode MS" w:cs="Arial Unicode MS" w:hint="eastAsia"/>
            <w:color w:val="316C9D"/>
            <w:sz w:val="11"/>
            <w:u w:val="single"/>
            <w:vertAlign w:val="superscript"/>
          </w:rPr>
          <w:t>a</w:t>
        </w:r>
      </w:hyperlink>
    </w:p>
    <w:p w:rsidR="00204F27" w:rsidRPr="00204F27" w:rsidRDefault="00204F27" w:rsidP="00204F27">
      <w:pPr>
        <w:numPr>
          <w:ilvl w:val="0"/>
          <w:numId w:val="2"/>
        </w:numPr>
        <w:shd w:val="clear" w:color="auto" w:fill="FFFFFF"/>
        <w:spacing w:after="0" w:line="230" w:lineRule="atLeast"/>
        <w:ind w:left="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0"/>
          <w:szCs w:val="10"/>
          <w:bdr w:val="none" w:sz="0" w:space="0" w:color="auto" w:frame="1"/>
          <w:vertAlign w:val="superscript"/>
        </w:rPr>
        <w:t>a</w:t>
      </w:r>
      <w:r w:rsidRPr="00204F27">
        <w:rPr>
          <w:rFonts w:ascii="Arial Unicode MS" w:eastAsia="Arial Unicode MS" w:hAnsi="Arial Unicode MS" w:cs="Arial Unicode MS" w:hint="eastAsia"/>
          <w:color w:val="5C5C5C"/>
          <w:sz w:val="13"/>
        </w:rPr>
        <w:t> </w:t>
      </w:r>
      <w:r w:rsidRPr="00204F27">
        <w:rPr>
          <w:rFonts w:ascii="Arial Unicode MS" w:eastAsia="Arial Unicode MS" w:hAnsi="Arial Unicode MS" w:cs="Arial Unicode MS" w:hint="eastAsia"/>
          <w:color w:val="5C5C5C"/>
          <w:sz w:val="13"/>
          <w:szCs w:val="13"/>
          <w:bdr w:val="none" w:sz="0" w:space="0" w:color="auto" w:frame="1"/>
        </w:rPr>
        <w:t>Pulmonary Division, Heart Institute (Incor), Hospital das Clínicas da Faculdade de Medicina da Universidade de São Paulo, Brazil</w:t>
      </w:r>
    </w:p>
    <w:p w:rsidR="00204F27" w:rsidRPr="00204F27" w:rsidRDefault="00204F27" w:rsidP="00204F27">
      <w:pPr>
        <w:numPr>
          <w:ilvl w:val="0"/>
          <w:numId w:val="2"/>
        </w:numPr>
        <w:shd w:val="clear" w:color="auto" w:fill="FFFFFF"/>
        <w:spacing w:after="0" w:line="230" w:lineRule="atLeast"/>
        <w:ind w:left="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0"/>
          <w:szCs w:val="10"/>
          <w:bdr w:val="none" w:sz="0" w:space="0" w:color="auto" w:frame="1"/>
          <w:vertAlign w:val="superscript"/>
        </w:rPr>
        <w:t>b</w:t>
      </w:r>
      <w:r w:rsidRPr="00204F27">
        <w:rPr>
          <w:rFonts w:ascii="Arial Unicode MS" w:eastAsia="Arial Unicode MS" w:hAnsi="Arial Unicode MS" w:cs="Arial Unicode MS" w:hint="eastAsia"/>
          <w:color w:val="5C5C5C"/>
          <w:sz w:val="13"/>
        </w:rPr>
        <w:t> </w:t>
      </w:r>
      <w:r w:rsidRPr="00204F27">
        <w:rPr>
          <w:rFonts w:ascii="Arial Unicode MS" w:eastAsia="Arial Unicode MS" w:hAnsi="Arial Unicode MS" w:cs="Arial Unicode MS" w:hint="eastAsia"/>
          <w:color w:val="5C5C5C"/>
          <w:sz w:val="13"/>
          <w:szCs w:val="13"/>
          <w:bdr w:val="none" w:sz="0" w:space="0" w:color="auto" w:frame="1"/>
        </w:rPr>
        <w:t>Department of Epidemiology, Public Health School, University of São Paulo, Brazil</w:t>
      </w:r>
    </w:p>
    <w:p w:rsidR="00204F27" w:rsidRPr="00204F27" w:rsidRDefault="00204F27" w:rsidP="00204F27">
      <w:pPr>
        <w:numPr>
          <w:ilvl w:val="0"/>
          <w:numId w:val="2"/>
        </w:numPr>
        <w:shd w:val="clear" w:color="auto" w:fill="FFFFFF"/>
        <w:spacing w:after="0" w:line="230" w:lineRule="atLeast"/>
        <w:ind w:left="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0"/>
          <w:szCs w:val="10"/>
          <w:bdr w:val="none" w:sz="0" w:space="0" w:color="auto" w:frame="1"/>
          <w:vertAlign w:val="superscript"/>
        </w:rPr>
        <w:t>c</w:t>
      </w:r>
      <w:r w:rsidRPr="00204F27">
        <w:rPr>
          <w:rFonts w:ascii="Arial Unicode MS" w:eastAsia="Arial Unicode MS" w:hAnsi="Arial Unicode MS" w:cs="Arial Unicode MS" w:hint="eastAsia"/>
          <w:color w:val="5C5C5C"/>
          <w:sz w:val="13"/>
        </w:rPr>
        <w:t> </w:t>
      </w:r>
      <w:r w:rsidRPr="00204F27">
        <w:rPr>
          <w:rFonts w:ascii="Arial Unicode MS" w:eastAsia="Arial Unicode MS" w:hAnsi="Arial Unicode MS" w:cs="Arial Unicode MS" w:hint="eastAsia"/>
          <w:color w:val="5C5C5C"/>
          <w:sz w:val="13"/>
          <w:szCs w:val="13"/>
          <w:bdr w:val="none" w:sz="0" w:space="0" w:color="auto" w:frame="1"/>
        </w:rPr>
        <w:t>Pulmonary Division, School of Medicine, Centro Universitario de Araraquara (UNIARA), Brazil</w:t>
      </w:r>
    </w:p>
    <w:p w:rsidR="00204F27" w:rsidRPr="00204F27" w:rsidRDefault="00204F27" w:rsidP="00204F27">
      <w:pPr>
        <w:numPr>
          <w:ilvl w:val="0"/>
          <w:numId w:val="2"/>
        </w:numPr>
        <w:shd w:val="clear" w:color="auto" w:fill="FFFFFF"/>
        <w:spacing w:after="0" w:line="230" w:lineRule="atLeast"/>
        <w:ind w:left="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0"/>
          <w:szCs w:val="10"/>
          <w:bdr w:val="none" w:sz="0" w:space="0" w:color="auto" w:frame="1"/>
          <w:vertAlign w:val="superscript"/>
        </w:rPr>
        <w:t>d</w:t>
      </w:r>
      <w:r w:rsidRPr="00204F27">
        <w:rPr>
          <w:rFonts w:ascii="Arial Unicode MS" w:eastAsia="Arial Unicode MS" w:hAnsi="Arial Unicode MS" w:cs="Arial Unicode MS" w:hint="eastAsia"/>
          <w:color w:val="5C5C5C"/>
          <w:sz w:val="13"/>
        </w:rPr>
        <w:t> </w:t>
      </w:r>
      <w:r w:rsidRPr="00204F27">
        <w:rPr>
          <w:rFonts w:ascii="Arial Unicode MS" w:eastAsia="Arial Unicode MS" w:hAnsi="Arial Unicode MS" w:cs="Arial Unicode MS" w:hint="eastAsia"/>
          <w:color w:val="5C5C5C"/>
          <w:sz w:val="13"/>
          <w:szCs w:val="13"/>
          <w:bdr w:val="none" w:sz="0" w:space="0" w:color="auto" w:frame="1"/>
        </w:rPr>
        <w:t>Environmental Epidemiology Study Group, Department of Pathology, Hospital das Clínicas da Faculdade de Medicina da Universidade de São Paulo, Brazil</w:t>
      </w:r>
    </w:p>
    <w:p w:rsidR="00204F27" w:rsidRPr="00204F27" w:rsidRDefault="00204F27" w:rsidP="00204F27">
      <w:pPr>
        <w:numPr>
          <w:ilvl w:val="0"/>
          <w:numId w:val="2"/>
        </w:numPr>
        <w:shd w:val="clear" w:color="auto" w:fill="FFFFFF"/>
        <w:spacing w:after="0" w:line="230" w:lineRule="atLeast"/>
        <w:ind w:left="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0"/>
          <w:szCs w:val="10"/>
          <w:bdr w:val="none" w:sz="0" w:space="0" w:color="auto" w:frame="1"/>
          <w:vertAlign w:val="superscript"/>
        </w:rPr>
        <w:t>e</w:t>
      </w:r>
      <w:r w:rsidRPr="00204F27">
        <w:rPr>
          <w:rFonts w:ascii="Arial Unicode MS" w:eastAsia="Arial Unicode MS" w:hAnsi="Arial Unicode MS" w:cs="Arial Unicode MS" w:hint="eastAsia"/>
          <w:color w:val="5C5C5C"/>
          <w:sz w:val="13"/>
        </w:rPr>
        <w:t> </w:t>
      </w:r>
      <w:r w:rsidRPr="00204F27">
        <w:rPr>
          <w:rFonts w:ascii="Arial Unicode MS" w:eastAsia="Arial Unicode MS" w:hAnsi="Arial Unicode MS" w:cs="Arial Unicode MS" w:hint="eastAsia"/>
          <w:color w:val="5C5C5C"/>
          <w:sz w:val="13"/>
          <w:szCs w:val="13"/>
          <w:bdr w:val="none" w:sz="0" w:space="0" w:color="auto" w:frame="1"/>
        </w:rPr>
        <w:t>Department of Analytical Chemistry, Institute of Chemistry, São Paulo State University, Brazil</w:t>
      </w:r>
    </w:p>
    <w:p w:rsidR="00204F27" w:rsidRPr="00204F27" w:rsidRDefault="00204F27" w:rsidP="00204F27">
      <w:pPr>
        <w:numPr>
          <w:ilvl w:val="0"/>
          <w:numId w:val="2"/>
        </w:numPr>
        <w:shd w:val="clear" w:color="auto" w:fill="FFFFFF"/>
        <w:spacing w:after="0" w:line="230" w:lineRule="atLeast"/>
        <w:ind w:left="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0"/>
          <w:szCs w:val="10"/>
          <w:bdr w:val="none" w:sz="0" w:space="0" w:color="auto" w:frame="1"/>
          <w:vertAlign w:val="superscript"/>
        </w:rPr>
        <w:t>f</w:t>
      </w:r>
      <w:r w:rsidRPr="00204F27">
        <w:rPr>
          <w:rFonts w:ascii="Arial Unicode MS" w:eastAsia="Arial Unicode MS" w:hAnsi="Arial Unicode MS" w:cs="Arial Unicode MS" w:hint="eastAsia"/>
          <w:color w:val="5C5C5C"/>
          <w:sz w:val="13"/>
        </w:rPr>
        <w:t> </w:t>
      </w:r>
      <w:r w:rsidRPr="00204F27">
        <w:rPr>
          <w:rFonts w:ascii="Arial Unicode MS" w:eastAsia="Arial Unicode MS" w:hAnsi="Arial Unicode MS" w:cs="Arial Unicode MS" w:hint="eastAsia"/>
          <w:color w:val="5C5C5C"/>
          <w:sz w:val="13"/>
          <w:szCs w:val="13"/>
          <w:bdr w:val="none" w:sz="0" w:space="0" w:color="auto" w:frame="1"/>
        </w:rPr>
        <w:t>Department of Clinical Chemistry and Toxicology, Faculty of Pharmaceutical Sciences, University of São Paulo, Brazil</w:t>
      </w:r>
    </w:p>
    <w:p w:rsidR="00204F27" w:rsidRPr="00204F27" w:rsidRDefault="00204F27" w:rsidP="00204F27">
      <w:pPr>
        <w:numPr>
          <w:ilvl w:val="0"/>
          <w:numId w:val="2"/>
        </w:numPr>
        <w:shd w:val="clear" w:color="auto" w:fill="FFFFFF"/>
        <w:spacing w:after="0" w:line="230" w:lineRule="atLeast"/>
        <w:ind w:left="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0"/>
          <w:szCs w:val="10"/>
          <w:bdr w:val="none" w:sz="0" w:space="0" w:color="auto" w:frame="1"/>
          <w:vertAlign w:val="superscript"/>
        </w:rPr>
        <w:t>g</w:t>
      </w:r>
      <w:r w:rsidRPr="00204F27">
        <w:rPr>
          <w:rFonts w:ascii="Arial Unicode MS" w:eastAsia="Arial Unicode MS" w:hAnsi="Arial Unicode MS" w:cs="Arial Unicode MS" w:hint="eastAsia"/>
          <w:color w:val="5C5C5C"/>
          <w:sz w:val="13"/>
        </w:rPr>
        <w:t> </w:t>
      </w:r>
      <w:r w:rsidRPr="00204F27">
        <w:rPr>
          <w:rFonts w:ascii="Arial Unicode MS" w:eastAsia="Arial Unicode MS" w:hAnsi="Arial Unicode MS" w:cs="Arial Unicode MS" w:hint="eastAsia"/>
          <w:color w:val="5C5C5C"/>
          <w:sz w:val="13"/>
          <w:szCs w:val="13"/>
          <w:bdr w:val="none" w:sz="0" w:space="0" w:color="auto" w:frame="1"/>
        </w:rPr>
        <w:t>Department of Legal Medicine, Medical Ethics and Social Medicine, Hospital das Clínicas da Faculdade de Medicina da Universidade de São Paulo, Brazil</w:t>
      </w:r>
    </w:p>
    <w:p w:rsidR="00204F27" w:rsidRPr="00204F27" w:rsidRDefault="00204F27" w:rsidP="00204F27">
      <w:pPr>
        <w:numPr>
          <w:ilvl w:val="0"/>
          <w:numId w:val="3"/>
        </w:numPr>
        <w:shd w:val="clear" w:color="auto" w:fill="FFFFFF"/>
        <w:spacing w:after="0" w:line="230" w:lineRule="atLeast"/>
        <w:ind w:left="0"/>
        <w:textAlignment w:val="baseline"/>
        <w:rPr>
          <w:rFonts w:ascii="Arial Unicode MS" w:eastAsia="Arial Unicode MS" w:hAnsi="Arial Unicode MS" w:cs="Arial Unicode MS" w:hint="eastAsia"/>
          <w:color w:val="5C5C5C"/>
          <w:sz w:val="13"/>
          <w:szCs w:val="13"/>
        </w:rPr>
      </w:pPr>
      <w:hyperlink r:id="rId36" w:tgtFrame="doilink" w:history="1">
        <w:r w:rsidRPr="00204F27">
          <w:rPr>
            <w:rFonts w:ascii="Arial Unicode MS" w:eastAsia="Arial Unicode MS" w:hAnsi="Arial Unicode MS" w:cs="Arial Unicode MS" w:hint="eastAsia"/>
            <w:color w:val="316C9D"/>
            <w:sz w:val="13"/>
            <w:u w:val="single"/>
          </w:rPr>
          <w:t>http://dx.doi.org/10.1016/j.scitotenv.2012.07.069</w:t>
        </w:r>
      </w:hyperlink>
      <w:r w:rsidRPr="00204F27">
        <w:rPr>
          <w:rFonts w:ascii="Arial Unicode MS" w:eastAsia="Arial Unicode MS" w:hAnsi="Arial Unicode MS" w:cs="Arial Unicode MS" w:hint="eastAsia"/>
          <w:color w:val="5C5C5C"/>
          <w:sz w:val="13"/>
          <w:szCs w:val="13"/>
        </w:rPr>
        <w:t>,</w:t>
      </w:r>
      <w:r w:rsidRPr="00204F27">
        <w:rPr>
          <w:rFonts w:ascii="Arial Unicode MS" w:eastAsia="Arial Unicode MS" w:hAnsi="Arial Unicode MS" w:cs="Arial Unicode MS" w:hint="eastAsia"/>
          <w:color w:val="5C5C5C"/>
          <w:sz w:val="13"/>
        </w:rPr>
        <w:t> </w:t>
      </w:r>
      <w:hyperlink r:id="rId37" w:tgtFrame="sdhelp" w:history="1">
        <w:r w:rsidRPr="00204F27">
          <w:rPr>
            <w:rFonts w:ascii="Arial Unicode MS" w:eastAsia="Arial Unicode MS" w:hAnsi="Arial Unicode MS" w:cs="Arial Unicode MS" w:hint="eastAsia"/>
            <w:color w:val="316C9D"/>
            <w:sz w:val="13"/>
            <w:u w:val="single"/>
          </w:rPr>
          <w:t>How to Cite or Link Using DOI</w:t>
        </w:r>
      </w:hyperlink>
    </w:p>
    <w:p w:rsidR="00204F27" w:rsidRPr="00204F27" w:rsidRDefault="00204F27" w:rsidP="00204F27">
      <w:pPr>
        <w:numPr>
          <w:ilvl w:val="0"/>
          <w:numId w:val="4"/>
        </w:numPr>
        <w:shd w:val="clear" w:color="auto" w:fill="FFFFFF"/>
        <w:spacing w:after="0" w:line="230" w:lineRule="atLeast"/>
        <w:ind w:left="0"/>
        <w:textAlignment w:val="baseline"/>
        <w:rPr>
          <w:rFonts w:ascii="Arial Unicode MS" w:eastAsia="Arial Unicode MS" w:hAnsi="Arial Unicode MS" w:cs="Arial Unicode MS" w:hint="eastAsia"/>
          <w:color w:val="5C5C5C"/>
          <w:sz w:val="13"/>
          <w:szCs w:val="13"/>
        </w:rPr>
      </w:pPr>
      <w:hyperlink r:id="rId38" w:tgtFrame="outwardLink" w:history="1">
        <w:r w:rsidRPr="00204F27">
          <w:rPr>
            <w:rFonts w:ascii="Arial Unicode MS" w:eastAsia="Arial Unicode MS" w:hAnsi="Arial Unicode MS" w:cs="Arial Unicode MS" w:hint="eastAsia"/>
            <w:color w:val="316C9D"/>
            <w:sz w:val="13"/>
            <w:u w:val="single"/>
          </w:rPr>
          <w:t>Permissions &amp; Reprints</w:t>
        </w:r>
      </w:hyperlink>
    </w:p>
    <w:p w:rsidR="00204F27" w:rsidRPr="00204F27" w:rsidRDefault="00204F27" w:rsidP="00204F27">
      <w:pPr>
        <w:spacing w:before="138" w:after="138" w:line="240" w:lineRule="auto"/>
        <w:rPr>
          <w:rFonts w:ascii="Times New Roman" w:eastAsia="Times New Roman" w:hAnsi="Times New Roman" w:cs="Times New Roman" w:hint="eastAsia"/>
          <w:sz w:val="24"/>
          <w:szCs w:val="24"/>
        </w:rPr>
      </w:pPr>
      <w:r w:rsidRPr="00204F27">
        <w:rPr>
          <w:rFonts w:ascii="Times New Roman" w:eastAsia="Times New Roman" w:hAnsi="Times New Roman" w:cs="Times New Roman"/>
          <w:sz w:val="24"/>
          <w:szCs w:val="24"/>
        </w:rPr>
        <w:pict>
          <v:rect id="_x0000_i1027" style="width:0;height:.6pt" o:hralign="center" o:hrstd="t" o:hrnoshade="t" o:hr="t" fillcolor="#2e2e2e" stroked="f"/>
        </w:pict>
      </w:r>
    </w:p>
    <w:p w:rsidR="00204F27" w:rsidRPr="00204F27" w:rsidRDefault="00204F27" w:rsidP="00204F27">
      <w:pPr>
        <w:shd w:val="clear" w:color="auto" w:fill="FFFFFF"/>
        <w:spacing w:before="230" w:after="69" w:line="360" w:lineRule="atLeast"/>
        <w:textAlignment w:val="baseline"/>
        <w:outlineLvl w:val="1"/>
        <w:rPr>
          <w:rFonts w:ascii="Arial Unicode MS" w:eastAsia="Arial Unicode MS" w:hAnsi="Arial Unicode MS" w:cs="Arial Unicode MS"/>
          <w:color w:val="5C5C5C"/>
          <w:sz w:val="18"/>
          <w:szCs w:val="18"/>
        </w:rPr>
      </w:pPr>
      <w:r w:rsidRPr="00204F27">
        <w:rPr>
          <w:rFonts w:ascii="Arial Unicode MS" w:eastAsia="Arial Unicode MS" w:hAnsi="Arial Unicode MS" w:cs="Arial Unicode MS" w:hint="eastAsia"/>
          <w:color w:val="5C5C5C"/>
          <w:sz w:val="18"/>
          <w:szCs w:val="18"/>
        </w:rPr>
        <w:t>Abstract</w:t>
      </w:r>
    </w:p>
    <w:p w:rsidR="00204F27" w:rsidRPr="00204F27" w:rsidRDefault="00204F27" w:rsidP="00204F27">
      <w:pPr>
        <w:shd w:val="clear" w:color="auto" w:fill="FFFFFF"/>
        <w:spacing w:after="104"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Non-mechanised sugarcane harvesting preceded by burning exposes workers and the people of neighbouring towns to high concentrations of pollutants.</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This study was aimed to evaluate the respiratory symptoms, lung function and oxidative stress markers in sugarcane workers and the residents of Mendonça, an agricultural town in Brazil, during the non-harvesting and harvesting periods and to assess the population and individual exposures to fine particulate matter (PM</w:t>
      </w:r>
      <w:r w:rsidRPr="00204F27">
        <w:rPr>
          <w:rFonts w:ascii="Arial Unicode MS" w:eastAsia="Arial Unicode MS" w:hAnsi="Arial Unicode MS" w:cs="Arial Unicode MS" w:hint="eastAsia"/>
          <w:color w:val="2E2E2E"/>
          <w:sz w:val="11"/>
          <w:szCs w:val="11"/>
          <w:bdr w:val="none" w:sz="0" w:space="0" w:color="auto" w:frame="1"/>
          <w:vertAlign w:val="subscript"/>
        </w:rPr>
        <w:t>2.5</w:t>
      </w:r>
      <w:r w:rsidRPr="00204F27">
        <w:rPr>
          <w:rFonts w:ascii="Arial Unicode MS" w:eastAsia="Arial Unicode MS" w:hAnsi="Arial Unicode MS" w:cs="Arial Unicode MS" w:hint="eastAsia"/>
          <w:color w:val="2E2E2E"/>
          <w:sz w:val="15"/>
          <w:szCs w:val="15"/>
        </w:rPr>
        <w:t>).</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Sugarcane workers and healthy volunteers were evaluated with two respiratory symptom questionnaires, spirometry, urinary 1-hydroxypyrene levels, and the measurement of antioxidant enzymes and plasma malonaldehyde during the non-harvesting and harvesting periods. The environmental assessment was determined from PM</w:t>
      </w:r>
      <w:r w:rsidRPr="00204F27">
        <w:rPr>
          <w:rFonts w:ascii="Arial Unicode MS" w:eastAsia="Arial Unicode MS" w:hAnsi="Arial Unicode MS" w:cs="Arial Unicode MS" w:hint="eastAsia"/>
          <w:color w:val="2E2E2E"/>
          <w:sz w:val="11"/>
          <w:szCs w:val="11"/>
          <w:bdr w:val="none" w:sz="0" w:space="0" w:color="auto" w:frame="1"/>
          <w:vertAlign w:val="subscript"/>
        </w:rPr>
        <w:t>2.5</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concentration.</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PM</w:t>
      </w:r>
      <w:r w:rsidRPr="00204F27">
        <w:rPr>
          <w:rFonts w:ascii="Arial Unicode MS" w:eastAsia="Arial Unicode MS" w:hAnsi="Arial Unicode MS" w:cs="Arial Unicode MS" w:hint="eastAsia"/>
          <w:color w:val="2E2E2E"/>
          <w:sz w:val="11"/>
          <w:szCs w:val="11"/>
          <w:bdr w:val="none" w:sz="0" w:space="0" w:color="auto" w:frame="1"/>
          <w:vertAlign w:val="subscript"/>
        </w:rPr>
        <w:t>2.5</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level increased from 8 μg/m³ during the non-harvesting period to 23.5 μg/m³ in the town and 61 μg/m³ on the plantations during the harvesting period. Wheezing, coughing, sneezing, and breathlessness increased significantly in both groups during the harvesting period, but more markedly in workers. A decrease in lung function and antioxidant enzyme activity was observed in both populations during harvesting; this decrease was greater among the sugarcane workers. The urinary 1-hydroxypyrene levels only increased in the sugarcane workers during the harvesting period. The malonaldehyde levels were elevated in both groups, with a higher increase observed in the workers.</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lastRenderedPageBreak/>
        <w:t>This research demonstrates the exposure of sugarcane workers and the inhabitants of a neighbouring town to high PM</w:t>
      </w:r>
      <w:r w:rsidRPr="00204F27">
        <w:rPr>
          <w:rFonts w:ascii="Arial Unicode MS" w:eastAsia="Arial Unicode MS" w:hAnsi="Arial Unicode MS" w:cs="Arial Unicode MS" w:hint="eastAsia"/>
          <w:color w:val="2E2E2E"/>
          <w:sz w:val="11"/>
          <w:szCs w:val="11"/>
          <w:bdr w:val="none" w:sz="0" w:space="0" w:color="auto" w:frame="1"/>
          <w:vertAlign w:val="subscript"/>
        </w:rPr>
        <w:t>2.5</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concentrations during the sugarcane harvest period. This exposure was higher among the sugarcane workers, as illustrated by both higher PM</w:t>
      </w:r>
      <w:r w:rsidRPr="00204F27">
        <w:rPr>
          <w:rFonts w:ascii="Arial Unicode MS" w:eastAsia="Arial Unicode MS" w:hAnsi="Arial Unicode MS" w:cs="Arial Unicode MS" w:hint="eastAsia"/>
          <w:color w:val="2E2E2E"/>
          <w:sz w:val="11"/>
          <w:szCs w:val="11"/>
          <w:bdr w:val="none" w:sz="0" w:space="0" w:color="auto" w:frame="1"/>
          <w:vertAlign w:val="subscript"/>
        </w:rPr>
        <w:t>2.5</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concentrations in the sugarcane fields and higher urinary 1-hydroxypyrene levels in the volunteers in this group. The higher incidence of respiratory symptoms, greater decrease in lung function and more marked elevation of oxidative stress markers among the sugarcane workers during the harvest confirms the greater effect magnitude in this population and a dose-dependent relationship between pollution and the observed effects.</w:t>
      </w:r>
    </w:p>
    <w:p w:rsidR="00204F27" w:rsidRPr="00204F27" w:rsidRDefault="00204F27" w:rsidP="00204F27">
      <w:pPr>
        <w:spacing w:before="138" w:after="138" w:line="240" w:lineRule="auto"/>
        <w:rPr>
          <w:rFonts w:ascii="Times New Roman" w:eastAsia="Times New Roman" w:hAnsi="Times New Roman" w:cs="Times New Roman" w:hint="eastAsia"/>
          <w:sz w:val="24"/>
          <w:szCs w:val="24"/>
        </w:rPr>
      </w:pPr>
      <w:r w:rsidRPr="00204F27">
        <w:rPr>
          <w:rFonts w:ascii="Times New Roman" w:eastAsia="Times New Roman" w:hAnsi="Times New Roman" w:cs="Times New Roman"/>
          <w:sz w:val="24"/>
          <w:szCs w:val="24"/>
        </w:rPr>
        <w:pict>
          <v:rect id="_x0000_i1028" style="width:0;height:.6pt" o:hralign="center" o:hrstd="t" o:hrnoshade="t" o:hr="t" fillcolor="#2e2e2e" stroked="f"/>
        </w:pict>
      </w:r>
    </w:p>
    <w:p w:rsidR="00204F27" w:rsidRPr="00204F27" w:rsidRDefault="00204F27" w:rsidP="00204F27">
      <w:pPr>
        <w:shd w:val="clear" w:color="auto" w:fill="FFFFFF"/>
        <w:spacing w:before="230" w:after="69" w:line="360" w:lineRule="atLeast"/>
        <w:textAlignment w:val="baseline"/>
        <w:outlineLvl w:val="3"/>
        <w:rPr>
          <w:rFonts w:ascii="Arial Unicode MS" w:eastAsia="Arial Unicode MS" w:hAnsi="Arial Unicode MS" w:cs="Arial Unicode MS"/>
          <w:color w:val="5C5C5C"/>
          <w:sz w:val="16"/>
          <w:szCs w:val="16"/>
        </w:rPr>
      </w:pPr>
      <w:r w:rsidRPr="00204F27">
        <w:rPr>
          <w:rFonts w:ascii="Arial Unicode MS" w:eastAsia="Arial Unicode MS" w:hAnsi="Arial Unicode MS" w:cs="Arial Unicode MS" w:hint="eastAsia"/>
          <w:color w:val="5C5C5C"/>
          <w:sz w:val="16"/>
          <w:szCs w:val="16"/>
        </w:rPr>
        <w:t>Highlights</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 This study assesses PM</w:t>
      </w:r>
      <w:r w:rsidRPr="00204F27">
        <w:rPr>
          <w:rFonts w:ascii="Arial Unicode MS" w:eastAsia="Arial Unicode MS" w:hAnsi="Arial Unicode MS" w:cs="Arial Unicode MS" w:hint="eastAsia"/>
          <w:color w:val="2E2E2E"/>
          <w:sz w:val="11"/>
          <w:szCs w:val="11"/>
          <w:bdr w:val="none" w:sz="0" w:space="0" w:color="auto" w:frame="1"/>
          <w:vertAlign w:val="subscript"/>
        </w:rPr>
        <w:t>2.5</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exposure and its metabolic and respiratory impacts. ► PM</w:t>
      </w:r>
      <w:r w:rsidRPr="00204F27">
        <w:rPr>
          <w:rFonts w:ascii="Arial Unicode MS" w:eastAsia="Arial Unicode MS" w:hAnsi="Arial Unicode MS" w:cs="Arial Unicode MS" w:hint="eastAsia"/>
          <w:color w:val="2E2E2E"/>
          <w:sz w:val="11"/>
          <w:szCs w:val="11"/>
          <w:bdr w:val="none" w:sz="0" w:space="0" w:color="auto" w:frame="1"/>
          <w:vertAlign w:val="subscript"/>
        </w:rPr>
        <w:t>2.5</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increased in sugarcane fields and in the town during the harvesting period. ► Both studied groups exhibited elevated oxidative stress markers during the harvest. ► The lung function of both studied groups was reduced during the harvest. ► There is a need to discuss the process of non-mechanised burnt sugarcane harvesting.</w:t>
      </w:r>
    </w:p>
    <w:p w:rsidR="00204F27" w:rsidRPr="00204F27" w:rsidRDefault="00204F27" w:rsidP="00204F27">
      <w:pPr>
        <w:shd w:val="clear" w:color="auto" w:fill="FFFFFF"/>
        <w:spacing w:before="230" w:after="69" w:line="360" w:lineRule="atLeast"/>
        <w:textAlignment w:val="baseline"/>
        <w:outlineLvl w:val="1"/>
        <w:rPr>
          <w:rFonts w:ascii="Arial Unicode MS" w:eastAsia="Arial Unicode MS" w:hAnsi="Arial Unicode MS" w:cs="Arial Unicode MS" w:hint="eastAsia"/>
          <w:color w:val="5C5C5C"/>
          <w:sz w:val="29"/>
          <w:szCs w:val="29"/>
        </w:rPr>
      </w:pPr>
      <w:r w:rsidRPr="00204F27">
        <w:rPr>
          <w:rFonts w:ascii="Arial Unicode MS" w:eastAsia="Arial Unicode MS" w:hAnsi="Arial Unicode MS" w:cs="Arial Unicode MS" w:hint="eastAsia"/>
          <w:color w:val="5C5C5C"/>
          <w:sz w:val="29"/>
          <w:szCs w:val="29"/>
        </w:rPr>
        <w:t>Keywords</w:t>
      </w:r>
    </w:p>
    <w:p w:rsidR="00204F27" w:rsidRPr="00204F27" w:rsidRDefault="00204F27" w:rsidP="00204F27">
      <w:pPr>
        <w:numPr>
          <w:ilvl w:val="0"/>
          <w:numId w:val="5"/>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bdr w:val="none" w:sz="0" w:space="0" w:color="auto" w:frame="1"/>
        </w:rPr>
        <w:t>Outdoor pollution</w:t>
      </w:r>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p>
    <w:p w:rsidR="00204F27" w:rsidRPr="00204F27" w:rsidRDefault="00204F27" w:rsidP="00204F27">
      <w:pPr>
        <w:numPr>
          <w:ilvl w:val="0"/>
          <w:numId w:val="5"/>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bdr w:val="none" w:sz="0" w:space="0" w:color="auto" w:frame="1"/>
        </w:rPr>
        <w:t>Biomass</w:t>
      </w:r>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p>
    <w:p w:rsidR="00204F27" w:rsidRPr="00204F27" w:rsidRDefault="00204F27" w:rsidP="00204F27">
      <w:pPr>
        <w:numPr>
          <w:ilvl w:val="0"/>
          <w:numId w:val="5"/>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bdr w:val="none" w:sz="0" w:space="0" w:color="auto" w:frame="1"/>
        </w:rPr>
        <w:t>Particulate matter</w:t>
      </w:r>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p>
    <w:p w:rsidR="00204F27" w:rsidRPr="00204F27" w:rsidRDefault="00204F27" w:rsidP="00204F27">
      <w:pPr>
        <w:numPr>
          <w:ilvl w:val="0"/>
          <w:numId w:val="5"/>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bdr w:val="none" w:sz="0" w:space="0" w:color="auto" w:frame="1"/>
        </w:rPr>
        <w:t>Sugarcane</w:t>
      </w:r>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p>
    <w:p w:rsidR="00204F27" w:rsidRPr="00204F27" w:rsidRDefault="00204F27" w:rsidP="00204F27">
      <w:pPr>
        <w:numPr>
          <w:ilvl w:val="0"/>
          <w:numId w:val="5"/>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bdr w:val="none" w:sz="0" w:space="0" w:color="auto" w:frame="1"/>
        </w:rPr>
        <w:t>Lung function</w:t>
      </w:r>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p>
    <w:p w:rsidR="00204F27" w:rsidRPr="00204F27" w:rsidRDefault="00204F27" w:rsidP="00204F27">
      <w:pPr>
        <w:numPr>
          <w:ilvl w:val="0"/>
          <w:numId w:val="5"/>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bdr w:val="none" w:sz="0" w:space="0" w:color="auto" w:frame="1"/>
        </w:rPr>
        <w:t>Oxidative stress</w:t>
      </w:r>
    </w:p>
    <w:p w:rsidR="00204F27" w:rsidRPr="00204F27" w:rsidRDefault="00204F27" w:rsidP="00204F27">
      <w:pPr>
        <w:spacing w:before="138" w:after="138" w:line="240" w:lineRule="auto"/>
        <w:rPr>
          <w:rFonts w:ascii="Times New Roman" w:eastAsia="Times New Roman" w:hAnsi="Times New Roman" w:cs="Times New Roman" w:hint="eastAsia"/>
          <w:sz w:val="24"/>
          <w:szCs w:val="24"/>
        </w:rPr>
      </w:pPr>
      <w:r w:rsidRPr="00204F27">
        <w:rPr>
          <w:rFonts w:ascii="Times New Roman" w:eastAsia="Times New Roman" w:hAnsi="Times New Roman" w:cs="Times New Roman"/>
          <w:sz w:val="24"/>
          <w:szCs w:val="24"/>
        </w:rPr>
        <w:pict>
          <v:rect id="_x0000_i1029" style="width:0;height:.6pt" o:hralign="center" o:hrstd="t" o:hrnoshade="t" o:hr="t" fillcolor="#2e2e2e" stroked="f"/>
        </w:pict>
      </w:r>
    </w:p>
    <w:p w:rsidR="00204F27" w:rsidRPr="00204F27" w:rsidRDefault="00204F27" w:rsidP="00204F27">
      <w:pPr>
        <w:shd w:val="clear" w:color="auto" w:fill="FFFFFF"/>
        <w:spacing w:before="230" w:after="69" w:line="360" w:lineRule="atLeast"/>
        <w:textAlignment w:val="baseline"/>
        <w:outlineLvl w:val="1"/>
        <w:rPr>
          <w:rFonts w:ascii="Arial Unicode MS" w:eastAsia="Arial Unicode MS" w:hAnsi="Arial Unicode MS" w:cs="Arial Unicode MS"/>
          <w:color w:val="5C5C5C"/>
          <w:sz w:val="29"/>
          <w:szCs w:val="29"/>
        </w:rPr>
      </w:pPr>
      <w:r w:rsidRPr="00204F27">
        <w:rPr>
          <w:rFonts w:ascii="Arial Unicode MS" w:eastAsia="Arial Unicode MS" w:hAnsi="Arial Unicode MS" w:cs="Arial Unicode MS" w:hint="eastAsia"/>
          <w:color w:val="5C5C5C"/>
          <w:sz w:val="29"/>
          <w:szCs w:val="29"/>
        </w:rPr>
        <w:t>1. Introduction</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Brazil is the world's largest producer of sugar and alcohol, with approximately 6 million ha of land planted with sugarcane (</w:t>
      </w:r>
      <w:hyperlink r:id="rId39" w:anchor="bb0335" w:history="1">
        <w:r w:rsidRPr="00204F27">
          <w:rPr>
            <w:rFonts w:ascii="Arial Unicode MS" w:eastAsia="Arial Unicode MS" w:hAnsi="Arial Unicode MS" w:cs="Arial Unicode MS" w:hint="eastAsia"/>
            <w:color w:val="316C9D"/>
            <w:sz w:val="15"/>
            <w:u w:val="single"/>
          </w:rPr>
          <w:t>UNICA, 2011</w:t>
        </w:r>
      </w:hyperlink>
      <w:r w:rsidRPr="00204F27">
        <w:rPr>
          <w:rFonts w:ascii="Arial Unicode MS" w:eastAsia="Arial Unicode MS" w:hAnsi="Arial Unicode MS" w:cs="Arial Unicode MS" w:hint="eastAsia"/>
          <w:color w:val="2E2E2E"/>
          <w:sz w:val="15"/>
          <w:szCs w:val="15"/>
        </w:rPr>
        <w:t>). Seventy percent of the area dedicated to sugarcane cultivation in Brazil is located in the State of São Paulo, where sugarcane represents approximately 50% of the entire planted area and employs approximately one hundred and fifty thousand workers. Sugarcane is still harvested manually on approximately 60% of the plantations. This non-mechanised harvesting process is usually preceded by a preparatory sugarcane burning step. In Brazil, sugarcane burning is usually carried out the night before harvesting to eliminate the leaves from the stalks and facilitate the cutting process, thereby increasing productivity and decreasing the volume of residue, favouring the incorporation of the residue into the soil (</w:t>
      </w:r>
      <w:hyperlink r:id="rId40" w:anchor="bb0295" w:history="1">
        <w:r w:rsidRPr="00204F27">
          <w:rPr>
            <w:rFonts w:ascii="Arial Unicode MS" w:eastAsia="Arial Unicode MS" w:hAnsi="Arial Unicode MS" w:cs="Arial Unicode MS" w:hint="eastAsia"/>
            <w:color w:val="316C9D"/>
            <w:sz w:val="15"/>
            <w:u w:val="single"/>
          </w:rPr>
          <w:t>Ribeiro, 2008</w:t>
        </w:r>
      </w:hyperlink>
      <w:r w:rsidRPr="00204F27">
        <w:rPr>
          <w:rFonts w:ascii="Arial Unicode MS" w:eastAsia="Arial Unicode MS" w:hAnsi="Arial Unicode MS" w:cs="Arial Unicode MS" w:hint="eastAsia"/>
          <w:color w:val="2E2E2E"/>
          <w:sz w:val="15"/>
          <w:szCs w:val="15"/>
        </w:rPr>
        <w:t>). This specific method of agricultural biomass burning is responsible for the emission of large amounts of greenhouse gases, ozone precursors and particulate matter, with experimental estimates of approximately 2.6 g of fine particulate matter emitted per kilogramme of dry crop residue burned (</w:t>
      </w:r>
      <w:hyperlink r:id="rId41" w:anchor="bb0110" w:history="1">
        <w:r w:rsidRPr="00204F27">
          <w:rPr>
            <w:rFonts w:ascii="Arial Unicode MS" w:eastAsia="Arial Unicode MS" w:hAnsi="Arial Unicode MS" w:cs="Arial Unicode MS" w:hint="eastAsia"/>
            <w:color w:val="316C9D"/>
            <w:sz w:val="15"/>
            <w:u w:val="single"/>
          </w:rPr>
          <w:t>França et al., 2012</w:t>
        </w:r>
      </w:hyperlink>
      <w:r w:rsidRPr="00204F27">
        <w:rPr>
          <w:rFonts w:ascii="Arial Unicode MS" w:eastAsia="Arial Unicode MS" w:hAnsi="Arial Unicode MS" w:cs="Arial Unicode MS" w:hint="eastAsia"/>
          <w:color w:val="2E2E2E"/>
          <w:sz w:val="15"/>
          <w:szCs w:val="15"/>
        </w:rPr>
        <w:t>). Sugarcane burning is characterised by a split and rotational pattern, in which fractions of the plantations are burned on different days. Furthermore, there are several plantations in this region of the state of São Paulo, with varied distances and spatial distributions to neighbouring towns. Several factors are known to influence the spatial extent of air pollutants, such as the nature of the pollutant (particulate or gaseous, inert or reactive), the size of the particles, the concentration at the emission source, the emission rhythm and meteorological conditions such as wind direction and speed, air humidity and precipitation rate (</w:t>
      </w:r>
      <w:hyperlink r:id="rId42" w:anchor="bb0355" w:history="1">
        <w:r w:rsidRPr="00204F27">
          <w:rPr>
            <w:rFonts w:ascii="Arial Unicode MS" w:eastAsia="Arial Unicode MS" w:hAnsi="Arial Unicode MS" w:cs="Arial Unicode MS" w:hint="eastAsia"/>
            <w:color w:val="316C9D"/>
            <w:sz w:val="15"/>
            <w:u w:val="single"/>
          </w:rPr>
          <w:t>Zhou and Levy, 2007</w:t>
        </w:r>
      </w:hyperlink>
      <w:r w:rsidRPr="00204F27">
        <w:rPr>
          <w:rFonts w:ascii="Arial Unicode MS" w:eastAsia="Arial Unicode MS" w:hAnsi="Arial Unicode MS" w:cs="Arial Unicode MS" w:hint="eastAsia"/>
          <w:color w:val="2E2E2E"/>
          <w:sz w:val="15"/>
          <w:szCs w:val="15"/>
        </w:rPr>
        <w:t> and </w:t>
      </w:r>
      <w:hyperlink r:id="rId43" w:anchor="bb0215" w:history="1">
        <w:r w:rsidRPr="00204F27">
          <w:rPr>
            <w:rFonts w:ascii="Arial Unicode MS" w:eastAsia="Arial Unicode MS" w:hAnsi="Arial Unicode MS" w:cs="Arial Unicode MS" w:hint="eastAsia"/>
            <w:color w:val="316C9D"/>
            <w:sz w:val="15"/>
            <w:u w:val="single"/>
          </w:rPr>
          <w:t>Levy et al., 2010</w:t>
        </w:r>
      </w:hyperlink>
      <w:r w:rsidRPr="00204F27">
        <w:rPr>
          <w:rFonts w:ascii="Arial Unicode MS" w:eastAsia="Arial Unicode MS" w:hAnsi="Arial Unicode MS" w:cs="Arial Unicode MS" w:hint="eastAsia"/>
          <w:color w:val="2E2E2E"/>
          <w:sz w:val="15"/>
          <w:szCs w:val="15"/>
        </w:rPr>
        <w:t>).</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This particular source of anthropogenic air pollution is recognised as a public health burden in several urban areas – many of them located tens of kilometres from the emission sites (</w:t>
      </w:r>
      <w:hyperlink r:id="rId44" w:anchor="bb0020" w:history="1">
        <w:r w:rsidRPr="00204F27">
          <w:rPr>
            <w:rFonts w:ascii="Arial Unicode MS" w:eastAsia="Arial Unicode MS" w:hAnsi="Arial Unicode MS" w:cs="Arial Unicode MS" w:hint="eastAsia"/>
            <w:color w:val="316C9D"/>
            <w:sz w:val="15"/>
            <w:u w:val="single"/>
          </w:rPr>
          <w:t>Arbex et al., 2007</w:t>
        </w:r>
      </w:hyperlink>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hyperlink r:id="rId45" w:anchor="bb0055" w:history="1">
        <w:r w:rsidRPr="00204F27">
          <w:rPr>
            <w:rFonts w:ascii="Arial Unicode MS" w:eastAsia="Arial Unicode MS" w:hAnsi="Arial Unicode MS" w:cs="Arial Unicode MS" w:hint="eastAsia"/>
            <w:color w:val="316C9D"/>
            <w:sz w:val="15"/>
            <w:u w:val="single"/>
          </w:rPr>
          <w:t>Cançado et al., 2006</w:t>
        </w:r>
      </w:hyperlink>
      <w:r w:rsidRPr="00204F27">
        <w:rPr>
          <w:rFonts w:ascii="Arial Unicode MS" w:eastAsia="Arial Unicode MS" w:hAnsi="Arial Unicode MS" w:cs="Arial Unicode MS" w:hint="eastAsia"/>
          <w:color w:val="2E2E2E"/>
          <w:sz w:val="15"/>
          <w:szCs w:val="15"/>
        </w:rPr>
        <w:t> and </w:t>
      </w:r>
      <w:hyperlink r:id="rId46" w:anchor="bb0305" w:history="1">
        <w:r w:rsidRPr="00204F27">
          <w:rPr>
            <w:rFonts w:ascii="Arial Unicode MS" w:eastAsia="Arial Unicode MS" w:hAnsi="Arial Unicode MS" w:cs="Arial Unicode MS" w:hint="eastAsia"/>
            <w:color w:val="316C9D"/>
            <w:sz w:val="15"/>
            <w:u w:val="single"/>
          </w:rPr>
          <w:t>Riguera et al., 2011</w:t>
        </w:r>
      </w:hyperlink>
      <w:r w:rsidRPr="00204F27">
        <w:rPr>
          <w:rFonts w:ascii="Arial Unicode MS" w:eastAsia="Arial Unicode MS" w:hAnsi="Arial Unicode MS" w:cs="Arial Unicode MS" w:hint="eastAsia"/>
          <w:color w:val="2E2E2E"/>
          <w:sz w:val="15"/>
          <w:szCs w:val="15"/>
        </w:rPr>
        <w:t>) – and is associated with several acute and chronic respiratory effects in exposed populations (</w:t>
      </w:r>
      <w:hyperlink r:id="rId47" w:anchor="bb0330" w:history="1">
        <w:r w:rsidRPr="00204F27">
          <w:rPr>
            <w:rFonts w:ascii="Arial Unicode MS" w:eastAsia="Arial Unicode MS" w:hAnsi="Arial Unicode MS" w:cs="Arial Unicode MS" w:hint="eastAsia"/>
            <w:color w:val="316C9D"/>
            <w:sz w:val="15"/>
            <w:u w:val="single"/>
          </w:rPr>
          <w:t>Torres-Duque et al., 2008</w:t>
        </w:r>
      </w:hyperlink>
      <w:r w:rsidRPr="00204F27">
        <w:rPr>
          <w:rFonts w:ascii="Arial Unicode MS" w:eastAsia="Arial Unicode MS" w:hAnsi="Arial Unicode MS" w:cs="Arial Unicode MS" w:hint="eastAsia"/>
          <w:color w:val="2E2E2E"/>
          <w:sz w:val="15"/>
          <w:szCs w:val="15"/>
        </w:rPr>
        <w:t>).</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pathophysiology that results from exposure to air pollution is complex and multifactorial, but primarily involves the triggering of acute and chronic inflammations, oxidative stress and epigenetic alterations. The main triggering agents are gases (nitrogen oxides, sulphur oxides and ozone), metals, hydrocarbons and aldehydes, many of which are adsorbed to the reactive surface of suspended fine particles (</w:t>
      </w:r>
      <w:hyperlink r:id="rId48" w:anchor="bb0185" w:history="1">
        <w:r w:rsidRPr="00204F27">
          <w:rPr>
            <w:rFonts w:ascii="Arial Unicode MS" w:eastAsia="Arial Unicode MS" w:hAnsi="Arial Unicode MS" w:cs="Arial Unicode MS" w:hint="eastAsia"/>
            <w:color w:val="316C9D"/>
            <w:sz w:val="15"/>
            <w:u w:val="single"/>
          </w:rPr>
          <w:t>Kelly and Fussell, 2011</w:t>
        </w:r>
      </w:hyperlink>
      <w:r w:rsidRPr="00204F27">
        <w:rPr>
          <w:rFonts w:ascii="Arial Unicode MS" w:eastAsia="Arial Unicode MS" w:hAnsi="Arial Unicode MS" w:cs="Arial Unicode MS" w:hint="eastAsia"/>
          <w:color w:val="2E2E2E"/>
          <w:sz w:val="15"/>
          <w:szCs w:val="15"/>
        </w:rPr>
        <w:t>).</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lastRenderedPageBreak/>
        <w:t>An individual's exposure to pollution from biomass burning can be quantified either by measuring the atmospheric concentrations of gases and particulate matter or measuring biomarkers that indicate exposure to these particles. The quantification of 1-hydroxypyrene, the hydroxylated metabolite of pyrene, a polycyclic aromatic hydrocarbon produced in incomplete combustion of biomass and fossil fuels, is part of the latter category (</w:t>
      </w:r>
      <w:hyperlink r:id="rId49" w:anchor="bb0090" w:history="1">
        <w:r w:rsidRPr="00204F27">
          <w:rPr>
            <w:rFonts w:ascii="Arial Unicode MS" w:eastAsia="Arial Unicode MS" w:hAnsi="Arial Unicode MS" w:cs="Arial Unicode MS" w:hint="eastAsia"/>
            <w:color w:val="316C9D"/>
            <w:sz w:val="15"/>
            <w:u w:val="single"/>
          </w:rPr>
          <w:t>do Vale Bosso et al., 2006</w:t>
        </w:r>
      </w:hyperlink>
      <w:r w:rsidRPr="00204F27">
        <w:rPr>
          <w:rFonts w:ascii="Arial Unicode MS" w:eastAsia="Arial Unicode MS" w:hAnsi="Arial Unicode MS" w:cs="Arial Unicode MS" w:hint="eastAsia"/>
          <w:color w:val="2E2E2E"/>
          <w:sz w:val="15"/>
          <w:szCs w:val="15"/>
        </w:rPr>
        <w:t>).</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most established evidences regarding morbidity and mortality associated with air pollution are derived from studies conducted in large cities, where the major sources of environmental pollution are fossil fuel combustion and emissions from industries and plants (</w:t>
      </w:r>
      <w:hyperlink r:id="rId50" w:anchor="bb0185" w:history="1">
        <w:r w:rsidRPr="00204F27">
          <w:rPr>
            <w:rFonts w:ascii="Arial Unicode MS" w:eastAsia="Arial Unicode MS" w:hAnsi="Arial Unicode MS" w:cs="Arial Unicode MS" w:hint="eastAsia"/>
            <w:color w:val="316C9D"/>
            <w:sz w:val="15"/>
            <w:u w:val="single"/>
          </w:rPr>
          <w:t>Kelly and Fussell, 2011</w:t>
        </w:r>
      </w:hyperlink>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hyperlink r:id="rId51" w:anchor="bb0080" w:history="1">
        <w:r w:rsidRPr="00204F27">
          <w:rPr>
            <w:rFonts w:ascii="Arial Unicode MS" w:eastAsia="Arial Unicode MS" w:hAnsi="Arial Unicode MS" w:cs="Arial Unicode MS" w:hint="eastAsia"/>
            <w:color w:val="316C9D"/>
            <w:sz w:val="15"/>
            <w:u w:val="single"/>
          </w:rPr>
          <w:t>de Paula Santos et al., 2005</w:t>
        </w:r>
      </w:hyperlink>
      <w:r w:rsidRPr="00204F27">
        <w:rPr>
          <w:rFonts w:ascii="Arial Unicode MS" w:eastAsia="Arial Unicode MS" w:hAnsi="Arial Unicode MS" w:cs="Arial Unicode MS" w:hint="eastAsia"/>
          <w:color w:val="2E2E2E"/>
          <w:sz w:val="15"/>
          <w:szCs w:val="15"/>
        </w:rPr>
        <w:t>,</w:t>
      </w:r>
      <w:hyperlink r:id="rId52" w:anchor="bb0045" w:history="1">
        <w:r w:rsidRPr="00204F27">
          <w:rPr>
            <w:rFonts w:ascii="Arial Unicode MS" w:eastAsia="Arial Unicode MS" w:hAnsi="Arial Unicode MS" w:cs="Arial Unicode MS" w:hint="eastAsia"/>
            <w:color w:val="316C9D"/>
            <w:sz w:val="15"/>
            <w:u w:val="single"/>
          </w:rPr>
          <w:t>Brunekreef et al., 2009</w:t>
        </w:r>
      </w:hyperlink>
      <w:r w:rsidRPr="00204F27">
        <w:rPr>
          <w:rFonts w:ascii="Arial Unicode MS" w:eastAsia="Arial Unicode MS" w:hAnsi="Arial Unicode MS" w:cs="Arial Unicode MS" w:hint="eastAsia"/>
          <w:color w:val="2E2E2E"/>
          <w:sz w:val="15"/>
          <w:szCs w:val="15"/>
        </w:rPr>
        <w:t> and </w:t>
      </w:r>
      <w:hyperlink r:id="rId53" w:anchor="bb0190" w:history="1">
        <w:r w:rsidRPr="00204F27">
          <w:rPr>
            <w:rFonts w:ascii="Arial Unicode MS" w:eastAsia="Arial Unicode MS" w:hAnsi="Arial Unicode MS" w:cs="Arial Unicode MS" w:hint="eastAsia"/>
            <w:color w:val="316C9D"/>
            <w:sz w:val="15"/>
            <w:u w:val="single"/>
          </w:rPr>
          <w:t>Krewski et al., 2009</w:t>
        </w:r>
      </w:hyperlink>
      <w:r w:rsidRPr="00204F27">
        <w:rPr>
          <w:rFonts w:ascii="Arial Unicode MS" w:eastAsia="Arial Unicode MS" w:hAnsi="Arial Unicode MS" w:cs="Arial Unicode MS" w:hint="eastAsia"/>
          <w:color w:val="2E2E2E"/>
          <w:sz w:val="15"/>
          <w:szCs w:val="15"/>
        </w:rPr>
        <w:t>). In contrast, few publications have investigated the consequences of exposure to outdoor pollution from agricultural biomass burning, particularly under strenuous work conditions (</w:t>
      </w:r>
      <w:hyperlink r:id="rId54" w:anchor="bb0090" w:history="1">
        <w:r w:rsidRPr="00204F27">
          <w:rPr>
            <w:rFonts w:ascii="Arial Unicode MS" w:eastAsia="Arial Unicode MS" w:hAnsi="Arial Unicode MS" w:cs="Arial Unicode MS" w:hint="eastAsia"/>
            <w:color w:val="316C9D"/>
            <w:sz w:val="15"/>
            <w:u w:val="single"/>
          </w:rPr>
          <w:t>do Vale Bosso et al., 2006</w:t>
        </w:r>
      </w:hyperlink>
      <w:r w:rsidRPr="00204F27">
        <w:rPr>
          <w:rFonts w:ascii="Arial Unicode MS" w:eastAsia="Arial Unicode MS" w:hAnsi="Arial Unicode MS" w:cs="Arial Unicode MS" w:hint="eastAsia"/>
          <w:color w:val="2E2E2E"/>
          <w:sz w:val="15"/>
          <w:szCs w:val="15"/>
        </w:rPr>
        <w:t>).</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This study was motivated by the reports of morbid events and unexplained deaths that have occurred among sugarcane workers (</w:t>
      </w:r>
      <w:hyperlink r:id="rId55" w:anchor="bb0015" w:history="1">
        <w:r w:rsidRPr="00204F27">
          <w:rPr>
            <w:rFonts w:ascii="Arial Unicode MS" w:eastAsia="Arial Unicode MS" w:hAnsi="Arial Unicode MS" w:cs="Arial Unicode MS" w:hint="eastAsia"/>
            <w:color w:val="316C9D"/>
            <w:sz w:val="15"/>
            <w:u w:val="single"/>
          </w:rPr>
          <w:t>Alves, 2006</w:t>
        </w:r>
      </w:hyperlink>
      <w:r w:rsidRPr="00204F27">
        <w:rPr>
          <w:rFonts w:ascii="Arial Unicode MS" w:eastAsia="Arial Unicode MS" w:hAnsi="Arial Unicode MS" w:cs="Arial Unicode MS" w:hint="eastAsia"/>
          <w:color w:val="2E2E2E"/>
          <w:sz w:val="15"/>
          <w:szCs w:val="15"/>
        </w:rPr>
        <w:t>).</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aim of this study was to evaluate the respiratory symptoms, lung function, and oxidative stress markers in sugarcane workers and volunteer residents from a nearby town during the non-harvesting and harvesting periods. Furthermore, this study also investigates the exposure of the population and individuals to particulate matter with an aerodynamic diameter below 2.5 μm (PM</w:t>
      </w:r>
      <w:r w:rsidRPr="00204F27">
        <w:rPr>
          <w:rFonts w:ascii="Arial Unicode MS" w:eastAsia="Arial Unicode MS" w:hAnsi="Arial Unicode MS" w:cs="Arial Unicode MS" w:hint="eastAsia"/>
          <w:color w:val="2E2E2E"/>
          <w:sz w:val="11"/>
          <w:szCs w:val="11"/>
          <w:bdr w:val="none" w:sz="0" w:space="0" w:color="auto" w:frame="1"/>
          <w:vertAlign w:val="subscript"/>
        </w:rPr>
        <w:t>2.5</w:t>
      </w:r>
      <w:r w:rsidRPr="00204F27">
        <w:rPr>
          <w:rFonts w:ascii="Arial Unicode MS" w:eastAsia="Arial Unicode MS" w:hAnsi="Arial Unicode MS" w:cs="Arial Unicode MS" w:hint="eastAsia"/>
          <w:color w:val="2E2E2E"/>
          <w:sz w:val="15"/>
          <w:szCs w:val="15"/>
        </w:rPr>
        <w:t>) by directly measuring the atmospheric concentration of PM and assessing the urinary 1-hydroxypyrene levels in volunteers.</w:t>
      </w:r>
    </w:p>
    <w:p w:rsidR="00204F27" w:rsidRPr="00204F27" w:rsidRDefault="00204F27" w:rsidP="00204F27">
      <w:pPr>
        <w:shd w:val="clear" w:color="auto" w:fill="FFFFFF"/>
        <w:spacing w:before="207" w:after="69" w:line="360" w:lineRule="atLeast"/>
        <w:textAlignment w:val="baseline"/>
        <w:outlineLvl w:val="1"/>
        <w:rPr>
          <w:rFonts w:ascii="Arial Unicode MS" w:eastAsia="Arial Unicode MS" w:hAnsi="Arial Unicode MS" w:cs="Arial Unicode MS" w:hint="eastAsia"/>
          <w:color w:val="5C5C5C"/>
          <w:sz w:val="29"/>
          <w:szCs w:val="29"/>
        </w:rPr>
      </w:pPr>
      <w:r w:rsidRPr="00204F27">
        <w:rPr>
          <w:rFonts w:ascii="Arial Unicode MS" w:eastAsia="Arial Unicode MS" w:hAnsi="Arial Unicode MS" w:cs="Arial Unicode MS" w:hint="eastAsia"/>
          <w:color w:val="5C5C5C"/>
          <w:sz w:val="29"/>
          <w:szCs w:val="29"/>
        </w:rPr>
        <w:t>2. Methods</w:t>
      </w:r>
    </w:p>
    <w:p w:rsidR="00204F27" w:rsidRPr="00204F27" w:rsidRDefault="00204F27" w:rsidP="00204F27">
      <w:pPr>
        <w:shd w:val="clear" w:color="auto" w:fill="FFFFFF"/>
        <w:spacing w:before="230" w:after="69" w:line="360" w:lineRule="atLeast"/>
        <w:textAlignment w:val="baseline"/>
        <w:outlineLvl w:val="2"/>
        <w:rPr>
          <w:rFonts w:ascii="Arial Unicode MS" w:eastAsia="Arial Unicode MS" w:hAnsi="Arial Unicode MS" w:cs="Arial Unicode MS" w:hint="eastAsia"/>
          <w:color w:val="5C5C5C"/>
          <w:sz w:val="26"/>
          <w:szCs w:val="26"/>
        </w:rPr>
      </w:pPr>
      <w:r w:rsidRPr="00204F27">
        <w:rPr>
          <w:rFonts w:ascii="Arial Unicode MS" w:eastAsia="Arial Unicode MS" w:hAnsi="Arial Unicode MS" w:cs="Arial Unicode MS" w:hint="eastAsia"/>
          <w:color w:val="5C5C5C"/>
          <w:sz w:val="26"/>
          <w:szCs w:val="26"/>
        </w:rPr>
        <w:t>2.1. Study design</w:t>
      </w:r>
    </w:p>
    <w:p w:rsidR="00204F27" w:rsidRPr="00204F27" w:rsidRDefault="00204F27" w:rsidP="00204F27">
      <w:pPr>
        <w:shd w:val="clear" w:color="auto" w:fill="FFFFFF"/>
        <w:spacing w:after="104"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This prospective study is part of a multidisciplinary research conceived as a longitudinal observational prospective panel cohort study conducted between February and November 2009. The environmental and biological explanatory variables were collected along two cross sectional checkpoints in the non-harvesting and harvesting periods, in March and October 2009, respectively.</w:t>
      </w:r>
    </w:p>
    <w:p w:rsidR="00204F27" w:rsidRPr="00204F27" w:rsidRDefault="00204F27" w:rsidP="00204F27">
      <w:pPr>
        <w:shd w:val="clear" w:color="auto" w:fill="FFFFFF"/>
        <w:spacing w:before="230" w:after="69" w:line="360" w:lineRule="atLeast"/>
        <w:textAlignment w:val="baseline"/>
        <w:outlineLvl w:val="2"/>
        <w:rPr>
          <w:rFonts w:ascii="Arial Unicode MS" w:eastAsia="Arial Unicode MS" w:hAnsi="Arial Unicode MS" w:cs="Arial Unicode MS" w:hint="eastAsia"/>
          <w:color w:val="5C5C5C"/>
          <w:sz w:val="26"/>
          <w:szCs w:val="26"/>
        </w:rPr>
      </w:pPr>
      <w:r w:rsidRPr="00204F27">
        <w:rPr>
          <w:rFonts w:ascii="Arial Unicode MS" w:eastAsia="Arial Unicode MS" w:hAnsi="Arial Unicode MS" w:cs="Arial Unicode MS" w:hint="eastAsia"/>
          <w:color w:val="5C5C5C"/>
          <w:sz w:val="26"/>
          <w:szCs w:val="26"/>
        </w:rPr>
        <w:t>2.2. Study area</w:t>
      </w:r>
    </w:p>
    <w:p w:rsidR="00204F27" w:rsidRPr="00204F27" w:rsidRDefault="00204F27" w:rsidP="00204F27">
      <w:pPr>
        <w:shd w:val="clear" w:color="auto" w:fill="FFFFFF"/>
        <w:spacing w:after="104"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study was conducted at two sites in and around Mendonça city, a town with 4600 inhabitants located in a major sugarcane production hub that lies between south latitude 21°10′ and west longitude 49°34′51″, 460 km from the state capital of São Paulo. The data collection sites in Mendonça were the Municipal School, for the individual assessments, and a residence located in a secondary traffic area, for the environmental analysis. The sugarcane field where environmental analysis was conducted was a plantation located approximately 30 km from Mendonça.</w:t>
      </w:r>
    </w:p>
    <w:p w:rsidR="00204F27" w:rsidRPr="00204F27" w:rsidRDefault="00204F27" w:rsidP="00204F27">
      <w:pPr>
        <w:shd w:val="clear" w:color="auto" w:fill="FFFFFF"/>
        <w:spacing w:before="230" w:after="69" w:line="360" w:lineRule="atLeast"/>
        <w:textAlignment w:val="baseline"/>
        <w:outlineLvl w:val="2"/>
        <w:rPr>
          <w:rFonts w:ascii="Arial Unicode MS" w:eastAsia="Arial Unicode MS" w:hAnsi="Arial Unicode MS" w:cs="Arial Unicode MS" w:hint="eastAsia"/>
          <w:color w:val="5C5C5C"/>
          <w:sz w:val="26"/>
          <w:szCs w:val="26"/>
        </w:rPr>
      </w:pPr>
      <w:r w:rsidRPr="00204F27">
        <w:rPr>
          <w:rFonts w:ascii="Arial Unicode MS" w:eastAsia="Arial Unicode MS" w:hAnsi="Arial Unicode MS" w:cs="Arial Unicode MS" w:hint="eastAsia"/>
          <w:color w:val="5C5C5C"/>
          <w:sz w:val="26"/>
          <w:szCs w:val="26"/>
        </w:rPr>
        <w:t>2.3. Study population</w:t>
      </w:r>
    </w:p>
    <w:p w:rsidR="00204F27" w:rsidRPr="00204F27" w:rsidRDefault="00204F27" w:rsidP="00204F27">
      <w:pPr>
        <w:shd w:val="clear" w:color="auto" w:fill="FFFFFF"/>
        <w:spacing w:after="104"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Mendonça, like many other cities in the state of São Paulo, receives hundreds of migrants from northeastern Brazil to work in the sugarcane fields during harvesting time each year.</w:t>
      </w:r>
    </w:p>
    <w:p w:rsidR="00204F27" w:rsidRPr="00204F27" w:rsidRDefault="00204F27" w:rsidP="00204F27">
      <w:pPr>
        <w:shd w:val="clear" w:color="auto" w:fill="FFFFFF"/>
        <w:spacing w:after="104"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Sugarcane workers (SCW) and the residents of Mendonça were included in this research. The participants were twenty to forty year old male non-smokers. Subjects were excluded if they had a history of cardiovascular or respiratory disease or used a bronchodilator, anti-inflammatory drugs, anticoagulants, antiplatelet drugs or statins.</w:t>
      </w:r>
    </w:p>
    <w:p w:rsidR="00204F27" w:rsidRPr="00204F27" w:rsidRDefault="00204F27" w:rsidP="00204F27">
      <w:pPr>
        <w:shd w:val="clear" w:color="auto" w:fill="FFFFFF"/>
        <w:spacing w:after="104"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sugarcane workers, primarily migrants from the northeastern region of Brazil, were recruited through invitations and announcements made when they arrived in Mendonça and through advertisements at the sugarcane mill. For the recruitment of the Mendonça reference population (“residents”, defined as volunteers living in the same city and working in activities not related to sugarcane harvesting), announcements and invitations were made on local radio stations and at the town's church. Due to the large number of variables studied, the paucity of data regarding the effects of exposure to this source of biomass pollution and the limited number of subjects, we did not predetermine a default sample size; i.e., all of the sugarcane workers in this city were recruited for the study. The same factors led us to not set a default sample size for the resident group. Recruitment ceased when the resident and sugarcane worker groups had equal numbers of participants.</w:t>
      </w:r>
    </w:p>
    <w:p w:rsidR="00204F27" w:rsidRPr="00204F27" w:rsidRDefault="00204F27" w:rsidP="00204F27">
      <w:pPr>
        <w:shd w:val="clear" w:color="auto" w:fill="FFFFFF"/>
        <w:spacing w:before="230" w:after="69" w:line="360" w:lineRule="atLeast"/>
        <w:textAlignment w:val="baseline"/>
        <w:outlineLvl w:val="2"/>
        <w:rPr>
          <w:rFonts w:ascii="Arial Unicode MS" w:eastAsia="Arial Unicode MS" w:hAnsi="Arial Unicode MS" w:cs="Arial Unicode MS" w:hint="eastAsia"/>
          <w:color w:val="5C5C5C"/>
          <w:sz w:val="26"/>
          <w:szCs w:val="26"/>
        </w:rPr>
      </w:pPr>
      <w:r w:rsidRPr="00204F27">
        <w:rPr>
          <w:rFonts w:ascii="Arial Unicode MS" w:eastAsia="Arial Unicode MS" w:hAnsi="Arial Unicode MS" w:cs="Arial Unicode MS" w:hint="eastAsia"/>
          <w:color w:val="5C5C5C"/>
          <w:sz w:val="26"/>
          <w:szCs w:val="26"/>
        </w:rPr>
        <w:lastRenderedPageBreak/>
        <w:t>2.4. Data collection</w:t>
      </w:r>
    </w:p>
    <w:p w:rsidR="00204F27" w:rsidRPr="00204F27" w:rsidRDefault="00204F27" w:rsidP="00204F27">
      <w:pPr>
        <w:shd w:val="clear" w:color="auto" w:fill="FFFFFF"/>
        <w:spacing w:after="104"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Both the environmental analysis and the individual evaluations were performed along two cross sectional assessments: the non-harvesting (NH) period in March 2009 and the harvesting (H) period in October 2009. The groups underwent the same examinations and procedures during both periods. In the non-harvesting period, the sugarcane workers were evaluated when they arrived in the city, before the start of harvesting.</w:t>
      </w:r>
    </w:p>
    <w:p w:rsidR="00204F27" w:rsidRPr="00204F27" w:rsidRDefault="00204F27" w:rsidP="00204F27">
      <w:pPr>
        <w:shd w:val="clear" w:color="auto" w:fill="FFFFFF"/>
        <w:spacing w:before="230" w:after="69" w:line="360" w:lineRule="atLeast"/>
        <w:textAlignment w:val="baseline"/>
        <w:outlineLvl w:val="3"/>
        <w:rPr>
          <w:rFonts w:ascii="Arial Unicode MS" w:eastAsia="Arial Unicode MS" w:hAnsi="Arial Unicode MS" w:cs="Arial Unicode MS" w:hint="eastAsia"/>
          <w:color w:val="5C5C5C"/>
          <w:sz w:val="25"/>
          <w:szCs w:val="25"/>
        </w:rPr>
      </w:pPr>
      <w:r w:rsidRPr="00204F27">
        <w:rPr>
          <w:rFonts w:ascii="Arial Unicode MS" w:eastAsia="Arial Unicode MS" w:hAnsi="Arial Unicode MS" w:cs="Arial Unicode MS" w:hint="eastAsia"/>
          <w:color w:val="5C5C5C"/>
          <w:sz w:val="25"/>
          <w:szCs w:val="25"/>
        </w:rPr>
        <w:t>2.4.1. Clinical evaluation</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An interview was conducted to record general information regarding the working process and the subject's clinical history. The European Community Respiratory Health Survey questionnaire (ECRHS-II Screening Questionnaire, questions 1 to 7, validated in Portuguese) (</w:t>
      </w:r>
      <w:hyperlink r:id="rId56" w:anchor="bb0300" w:history="1">
        <w:r w:rsidRPr="00204F27">
          <w:rPr>
            <w:rFonts w:ascii="Arial Unicode MS" w:eastAsia="Arial Unicode MS" w:hAnsi="Arial Unicode MS" w:cs="Arial Unicode MS" w:hint="eastAsia"/>
            <w:color w:val="316C9D"/>
            <w:sz w:val="15"/>
            <w:u w:val="single"/>
          </w:rPr>
          <w:t>Ribeiro et al., 2007</w:t>
        </w:r>
      </w:hyperlink>
      <w:r w:rsidRPr="00204F27">
        <w:rPr>
          <w:rFonts w:ascii="Arial Unicode MS" w:eastAsia="Arial Unicode MS" w:hAnsi="Arial Unicode MS" w:cs="Arial Unicode MS" w:hint="eastAsia"/>
          <w:color w:val="2E2E2E"/>
          <w:sz w:val="15"/>
          <w:szCs w:val="15"/>
        </w:rPr>
        <w:t>) and a 3-month respiratory symptom questionnaire containing five symptoms (wheezing, cough, cough with sputum, exertional dyspnea, and frequent sneezing) were administered for the 3 months preceding the interview. A general medical examination and an evaluation of the exhaled carbon monoxide level were performed by the physician researchers.</w:t>
      </w:r>
    </w:p>
    <w:p w:rsidR="00204F27" w:rsidRPr="00204F27" w:rsidRDefault="00204F27" w:rsidP="00204F27">
      <w:pPr>
        <w:shd w:val="clear" w:color="auto" w:fill="FFFFFF"/>
        <w:spacing w:before="230" w:after="69" w:line="360" w:lineRule="atLeast"/>
        <w:textAlignment w:val="baseline"/>
        <w:outlineLvl w:val="3"/>
        <w:rPr>
          <w:rFonts w:ascii="Arial Unicode MS" w:eastAsia="Arial Unicode MS" w:hAnsi="Arial Unicode MS" w:cs="Arial Unicode MS" w:hint="eastAsia"/>
          <w:color w:val="5C5C5C"/>
          <w:sz w:val="25"/>
          <w:szCs w:val="25"/>
        </w:rPr>
      </w:pPr>
      <w:r w:rsidRPr="00204F27">
        <w:rPr>
          <w:rFonts w:ascii="Arial Unicode MS" w:eastAsia="Arial Unicode MS" w:hAnsi="Arial Unicode MS" w:cs="Arial Unicode MS" w:hint="eastAsia"/>
          <w:color w:val="5C5C5C"/>
          <w:sz w:val="25"/>
          <w:szCs w:val="25"/>
        </w:rPr>
        <w:t>2.4.2. Laboratory tests</w:t>
      </w:r>
    </w:p>
    <w:p w:rsidR="00204F27" w:rsidRPr="00204F27" w:rsidRDefault="00204F27" w:rsidP="00204F27">
      <w:pPr>
        <w:shd w:val="clear" w:color="auto" w:fill="FFFFFF"/>
        <w:spacing w:after="104"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sugarcane workers and residents participated in laboratory tests conducted during the baseline (non-harvesting) period and at the end of harvesting as described below.</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A complete blood count was measured by an automated analyser (Coulter, Hialeah, FL, USA), and the total cholesterol, low-density lipoprotein (LDL), high-density lipoprotein (HDL), and blood glucose levels were measured with an enzymatic colorimetric assay performed on automated equipment (Siemens Healthcare Diagnostics, UK). The genotyping for the antioxidant enzymes GSTT1, GSTM1, GSTP1, CYP1A1, and CYP2E1 was performed by a polymerase chain reaction (PCR) assay as described by</w:t>
      </w:r>
      <w:r w:rsidRPr="00204F27">
        <w:rPr>
          <w:rFonts w:ascii="Arial Unicode MS" w:eastAsia="Arial Unicode MS" w:hAnsi="Arial Unicode MS" w:cs="Arial Unicode MS" w:hint="eastAsia"/>
          <w:color w:val="2E2E2E"/>
          <w:sz w:val="15"/>
        </w:rPr>
        <w:t> </w:t>
      </w:r>
      <w:hyperlink r:id="rId57" w:anchor="bb0220" w:history="1">
        <w:r w:rsidRPr="00204F27">
          <w:rPr>
            <w:rFonts w:ascii="Arial Unicode MS" w:eastAsia="Arial Unicode MS" w:hAnsi="Arial Unicode MS" w:cs="Arial Unicode MS" w:hint="eastAsia"/>
            <w:color w:val="316C9D"/>
            <w:sz w:val="15"/>
            <w:u w:val="single"/>
          </w:rPr>
          <w:t>Lewis et al. (2002)</w:t>
        </w:r>
      </w:hyperlink>
      <w:r w:rsidRPr="00204F27">
        <w:rPr>
          <w:rFonts w:ascii="Arial Unicode MS" w:eastAsia="Arial Unicode MS" w:hAnsi="Arial Unicode MS" w:cs="Arial Unicode MS" w:hint="eastAsia"/>
          <w:color w:val="2E2E2E"/>
          <w:sz w:val="15"/>
          <w:szCs w:val="15"/>
        </w:rPr>
        <w:t>. The catalase, glutathione peroxidase (GPx), glutathione S-transferase (GST), superoxide dismutase (SOD), and glutathione reductase (GR) levels were determined by spectrophotometry, as previously described (</w:t>
      </w:r>
      <w:hyperlink r:id="rId58" w:anchor="bb0005" w:history="1">
        <w:r w:rsidRPr="00204F27">
          <w:rPr>
            <w:rFonts w:ascii="Arial Unicode MS" w:eastAsia="Arial Unicode MS" w:hAnsi="Arial Unicode MS" w:cs="Arial Unicode MS" w:hint="eastAsia"/>
            <w:color w:val="316C9D"/>
            <w:sz w:val="15"/>
            <w:u w:val="single"/>
          </w:rPr>
          <w:t>Aebi, 1984</w:t>
        </w:r>
      </w:hyperlink>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hyperlink r:id="rId59" w:anchor="bb0100" w:history="1">
        <w:r w:rsidRPr="00204F27">
          <w:rPr>
            <w:rFonts w:ascii="Arial Unicode MS" w:eastAsia="Arial Unicode MS" w:hAnsi="Arial Unicode MS" w:cs="Arial Unicode MS" w:hint="eastAsia"/>
            <w:color w:val="316C9D"/>
            <w:sz w:val="15"/>
            <w:u w:val="single"/>
          </w:rPr>
          <w:t>Flohé and Günzler, 1984</w:t>
        </w:r>
      </w:hyperlink>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hyperlink r:id="rId60" w:anchor="bb0150" w:history="1">
        <w:r w:rsidRPr="00204F27">
          <w:rPr>
            <w:rFonts w:ascii="Arial Unicode MS" w:eastAsia="Arial Unicode MS" w:hAnsi="Arial Unicode MS" w:cs="Arial Unicode MS" w:hint="eastAsia"/>
            <w:color w:val="316C9D"/>
            <w:sz w:val="15"/>
            <w:u w:val="single"/>
          </w:rPr>
          <w:t>Habig et al., 1974</w:t>
        </w:r>
      </w:hyperlink>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hyperlink r:id="rId61" w:anchor="bb0105" w:history="1">
        <w:r w:rsidRPr="00204F27">
          <w:rPr>
            <w:rFonts w:ascii="Arial Unicode MS" w:eastAsia="Arial Unicode MS" w:hAnsi="Arial Unicode MS" w:cs="Arial Unicode MS" w:hint="eastAsia"/>
            <w:color w:val="316C9D"/>
            <w:sz w:val="15"/>
            <w:u w:val="single"/>
          </w:rPr>
          <w:t>Flohé and Otting, 1984</w:t>
        </w:r>
      </w:hyperlink>
      <w:r w:rsidRPr="00204F27">
        <w:rPr>
          <w:rFonts w:ascii="Arial Unicode MS" w:eastAsia="Arial Unicode MS" w:hAnsi="Arial Unicode MS" w:cs="Arial Unicode MS" w:hint="eastAsia"/>
          <w:color w:val="2E2E2E"/>
          <w:sz w:val="15"/>
          <w:szCs w:val="15"/>
        </w:rPr>
        <w:t> and </w:t>
      </w:r>
      <w:hyperlink r:id="rId62" w:anchor="bb0060" w:history="1">
        <w:r w:rsidRPr="00204F27">
          <w:rPr>
            <w:rFonts w:ascii="Arial Unicode MS" w:eastAsia="Arial Unicode MS" w:hAnsi="Arial Unicode MS" w:cs="Arial Unicode MS" w:hint="eastAsia"/>
            <w:color w:val="316C9D"/>
            <w:sz w:val="15"/>
            <w:u w:val="single"/>
          </w:rPr>
          <w:t>Carlberg and Mannervik, 1975</w:t>
        </w:r>
      </w:hyperlink>
      <w:r w:rsidRPr="00204F27">
        <w:rPr>
          <w:rFonts w:ascii="Arial Unicode MS" w:eastAsia="Arial Unicode MS" w:hAnsi="Arial Unicode MS" w:cs="Arial Unicode MS" w:hint="eastAsia"/>
          <w:color w:val="2E2E2E"/>
          <w:sz w:val="15"/>
          <w:szCs w:val="15"/>
        </w:rPr>
        <w:t>). The blood malonaldehyde (MDA) level was determined by measuring the MDA–thiobarbituric acid (TBA) adducts using the HPLC fractionation plus spectrophotometric absorbance detector method described by</w:t>
      </w:r>
      <w:r w:rsidRPr="00204F27">
        <w:rPr>
          <w:rFonts w:ascii="Arial Unicode MS" w:eastAsia="Arial Unicode MS" w:hAnsi="Arial Unicode MS" w:cs="Arial Unicode MS" w:hint="eastAsia"/>
          <w:color w:val="2E2E2E"/>
          <w:sz w:val="15"/>
        </w:rPr>
        <w:t> </w:t>
      </w:r>
      <w:hyperlink r:id="rId63" w:anchor="bb0165" w:history="1">
        <w:r w:rsidRPr="00204F27">
          <w:rPr>
            <w:rFonts w:ascii="Arial Unicode MS" w:eastAsia="Arial Unicode MS" w:hAnsi="Arial Unicode MS" w:cs="Arial Unicode MS" w:hint="eastAsia"/>
            <w:color w:val="316C9D"/>
            <w:sz w:val="15"/>
            <w:u w:val="single"/>
          </w:rPr>
          <w:t>Hong et al. (2000)</w:t>
        </w:r>
      </w:hyperlink>
      <w:r w:rsidRPr="00204F27">
        <w:rPr>
          <w:rFonts w:ascii="Arial Unicode MS" w:eastAsia="Arial Unicode MS" w:hAnsi="Arial Unicode MS" w:cs="Arial Unicode MS" w:hint="eastAsia"/>
          <w:color w:val="2E2E2E"/>
          <w:sz w:val="15"/>
          <w:szCs w:val="15"/>
        </w:rPr>
        <w:t>. The urinary 1-hydroxypyrene level was assessed by HPLC, as described by</w:t>
      </w:r>
      <w:r w:rsidRPr="00204F27">
        <w:rPr>
          <w:rFonts w:ascii="Arial Unicode MS" w:eastAsia="Arial Unicode MS" w:hAnsi="Arial Unicode MS" w:cs="Arial Unicode MS" w:hint="eastAsia"/>
          <w:color w:val="2E2E2E"/>
          <w:sz w:val="15"/>
        </w:rPr>
        <w:t> </w:t>
      </w:r>
      <w:hyperlink r:id="rId64" w:anchor="bb0090" w:history="1">
        <w:r w:rsidRPr="00204F27">
          <w:rPr>
            <w:rFonts w:ascii="Arial Unicode MS" w:eastAsia="Arial Unicode MS" w:hAnsi="Arial Unicode MS" w:cs="Arial Unicode MS" w:hint="eastAsia"/>
            <w:color w:val="316C9D"/>
            <w:sz w:val="15"/>
            <w:u w:val="single"/>
          </w:rPr>
          <w:t>do Vale Bosso et al. (2006)</w:t>
        </w:r>
      </w:hyperlink>
      <w:r w:rsidRPr="00204F27">
        <w:rPr>
          <w:rFonts w:ascii="Arial Unicode MS" w:eastAsia="Arial Unicode MS" w:hAnsi="Arial Unicode MS" w:cs="Arial Unicode MS" w:hint="eastAsia"/>
          <w:color w:val="2E2E2E"/>
          <w:sz w:val="15"/>
          <w:szCs w:val="15"/>
        </w:rPr>
        <w:t>.</w:t>
      </w:r>
    </w:p>
    <w:p w:rsidR="00204F27" w:rsidRPr="00204F27" w:rsidRDefault="00204F27" w:rsidP="00204F27">
      <w:pPr>
        <w:shd w:val="clear" w:color="auto" w:fill="FFFFFF"/>
        <w:spacing w:before="230" w:after="69" w:line="360" w:lineRule="atLeast"/>
        <w:textAlignment w:val="baseline"/>
        <w:outlineLvl w:val="3"/>
        <w:rPr>
          <w:rFonts w:ascii="Arial Unicode MS" w:eastAsia="Arial Unicode MS" w:hAnsi="Arial Unicode MS" w:cs="Arial Unicode MS" w:hint="eastAsia"/>
          <w:color w:val="5C5C5C"/>
          <w:sz w:val="25"/>
          <w:szCs w:val="25"/>
        </w:rPr>
      </w:pPr>
      <w:r w:rsidRPr="00204F27">
        <w:rPr>
          <w:rFonts w:ascii="Arial Unicode MS" w:eastAsia="Arial Unicode MS" w:hAnsi="Arial Unicode MS" w:cs="Arial Unicode MS" w:hint="eastAsia"/>
          <w:color w:val="5C5C5C"/>
          <w:sz w:val="25"/>
          <w:szCs w:val="25"/>
        </w:rPr>
        <w:t>2.4.3. Pulmonary function tests</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All of the subjects underwent spirometry in both periods (KoKo spirometer, Pulmonary Data Services Instrumentation Inc., Louisville, USA). The tests were carried out in the morning, following the recommendations of the ATS/ERS Taskforce (</w:t>
      </w:r>
      <w:hyperlink r:id="rId65" w:anchor="bb0245" w:history="1">
        <w:r w:rsidRPr="00204F27">
          <w:rPr>
            <w:rFonts w:ascii="Arial Unicode MS" w:eastAsia="Arial Unicode MS" w:hAnsi="Arial Unicode MS" w:cs="Arial Unicode MS" w:hint="eastAsia"/>
            <w:color w:val="316C9D"/>
            <w:sz w:val="15"/>
            <w:u w:val="single"/>
          </w:rPr>
          <w:t>Miller et al., 2005</w:t>
        </w:r>
      </w:hyperlink>
      <w:r w:rsidRPr="00204F27">
        <w:rPr>
          <w:rFonts w:ascii="Arial Unicode MS" w:eastAsia="Arial Unicode MS" w:hAnsi="Arial Unicode MS" w:cs="Arial Unicode MS" w:hint="eastAsia"/>
          <w:color w:val="2E2E2E"/>
          <w:sz w:val="15"/>
          <w:szCs w:val="15"/>
        </w:rPr>
        <w:t>). The predicted values of</w:t>
      </w:r>
      <w:r w:rsidRPr="00204F27">
        <w:rPr>
          <w:rFonts w:ascii="Arial Unicode MS" w:eastAsia="Arial Unicode MS" w:hAnsi="Arial Unicode MS" w:cs="Arial Unicode MS" w:hint="eastAsia"/>
          <w:color w:val="2E2E2E"/>
          <w:sz w:val="15"/>
        </w:rPr>
        <w:t> </w:t>
      </w:r>
      <w:hyperlink r:id="rId66" w:anchor="bb0265" w:history="1">
        <w:r w:rsidRPr="00204F27">
          <w:rPr>
            <w:rFonts w:ascii="Arial Unicode MS" w:eastAsia="Arial Unicode MS" w:hAnsi="Arial Unicode MS" w:cs="Arial Unicode MS" w:hint="eastAsia"/>
            <w:color w:val="316C9D"/>
            <w:sz w:val="15"/>
            <w:u w:val="single"/>
          </w:rPr>
          <w:t>Pereira et al. (2007)</w:t>
        </w:r>
      </w:hyperlink>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were used, and the interpretation followed the ATS/ERS standardised criteria (</w:t>
      </w:r>
      <w:hyperlink r:id="rId67" w:anchor="bb0260" w:history="1">
        <w:r w:rsidRPr="00204F27">
          <w:rPr>
            <w:rFonts w:ascii="Arial Unicode MS" w:eastAsia="Arial Unicode MS" w:hAnsi="Arial Unicode MS" w:cs="Arial Unicode MS" w:hint="eastAsia"/>
            <w:color w:val="316C9D"/>
            <w:sz w:val="15"/>
            <w:u w:val="single"/>
          </w:rPr>
          <w:t>Pellegrino et al., 2005</w:t>
        </w:r>
      </w:hyperlink>
      <w:r w:rsidRPr="00204F27">
        <w:rPr>
          <w:rFonts w:ascii="Arial Unicode MS" w:eastAsia="Arial Unicode MS" w:hAnsi="Arial Unicode MS" w:cs="Arial Unicode MS" w:hint="eastAsia"/>
          <w:color w:val="2E2E2E"/>
          <w:sz w:val="15"/>
          <w:szCs w:val="15"/>
        </w:rPr>
        <w:t>).</w:t>
      </w:r>
    </w:p>
    <w:p w:rsidR="00204F27" w:rsidRPr="00204F27" w:rsidRDefault="00204F27" w:rsidP="00204F27">
      <w:pPr>
        <w:shd w:val="clear" w:color="auto" w:fill="FFFFFF"/>
        <w:spacing w:before="230" w:after="69" w:line="360" w:lineRule="atLeast"/>
        <w:textAlignment w:val="baseline"/>
        <w:outlineLvl w:val="3"/>
        <w:rPr>
          <w:rFonts w:ascii="Arial Unicode MS" w:eastAsia="Arial Unicode MS" w:hAnsi="Arial Unicode MS" w:cs="Arial Unicode MS" w:hint="eastAsia"/>
          <w:color w:val="5C5C5C"/>
          <w:sz w:val="25"/>
          <w:szCs w:val="25"/>
        </w:rPr>
      </w:pPr>
      <w:r w:rsidRPr="00204F27">
        <w:rPr>
          <w:rFonts w:ascii="Arial Unicode MS" w:eastAsia="Arial Unicode MS" w:hAnsi="Arial Unicode MS" w:cs="Arial Unicode MS" w:hint="eastAsia"/>
          <w:color w:val="5C5C5C"/>
          <w:sz w:val="25"/>
          <w:szCs w:val="25"/>
        </w:rPr>
        <w:t>2.4.4. Environmental assessment of particulate matter and weather conditions</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concentration of the particulate matter with an aerodynamic diameter of &lt; 2.5 μm (PM</w:t>
      </w:r>
      <w:r w:rsidRPr="00204F27">
        <w:rPr>
          <w:rFonts w:ascii="Arial Unicode MS" w:eastAsia="Arial Unicode MS" w:hAnsi="Arial Unicode MS" w:cs="Arial Unicode MS" w:hint="eastAsia"/>
          <w:color w:val="2E2E2E"/>
          <w:sz w:val="11"/>
          <w:szCs w:val="11"/>
          <w:bdr w:val="none" w:sz="0" w:space="0" w:color="auto" w:frame="1"/>
          <w:vertAlign w:val="subscript"/>
        </w:rPr>
        <w:t>2.5</w:t>
      </w:r>
      <w:r w:rsidRPr="00204F27">
        <w:rPr>
          <w:rFonts w:ascii="Arial Unicode MS" w:eastAsia="Arial Unicode MS" w:hAnsi="Arial Unicode MS" w:cs="Arial Unicode MS" w:hint="eastAsia"/>
          <w:color w:val="2E2E2E"/>
          <w:sz w:val="15"/>
          <w:szCs w:val="15"/>
        </w:rPr>
        <w:t>) was measured with a PM DUSTTRAK Aerosol Monitor mass spectrophotometer (TSI Inc., MN, USA).</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During the harvesting period (May, July, September and October 2009), the daily average concentration of PM</w:t>
      </w:r>
      <w:r w:rsidRPr="00204F27">
        <w:rPr>
          <w:rFonts w:ascii="Arial Unicode MS" w:eastAsia="Arial Unicode MS" w:hAnsi="Arial Unicode MS" w:cs="Arial Unicode MS" w:hint="eastAsia"/>
          <w:color w:val="2E2E2E"/>
          <w:sz w:val="11"/>
          <w:szCs w:val="11"/>
          <w:bdr w:val="none" w:sz="0" w:space="0" w:color="auto" w:frame="1"/>
          <w:vertAlign w:val="subscript"/>
        </w:rPr>
        <w:t>2.5</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was measured on thirty non-consecutive days in the sugarcane fields and 44 non-consecutive days in Mendonça. In the non-harvesting (NH) period, PM</w:t>
      </w:r>
      <w:r w:rsidRPr="00204F27">
        <w:rPr>
          <w:rFonts w:ascii="Arial Unicode MS" w:eastAsia="Arial Unicode MS" w:hAnsi="Arial Unicode MS" w:cs="Arial Unicode MS" w:hint="eastAsia"/>
          <w:color w:val="2E2E2E"/>
          <w:sz w:val="11"/>
          <w:szCs w:val="11"/>
          <w:bdr w:val="none" w:sz="0" w:space="0" w:color="auto" w:frame="1"/>
          <w:vertAlign w:val="subscript"/>
        </w:rPr>
        <w:t>2.5</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concentration was measured in Mendonça for 35 consecutive days during February and March 2010.</w:t>
      </w:r>
    </w:p>
    <w:p w:rsidR="00204F27" w:rsidRPr="00204F27" w:rsidRDefault="00204F27" w:rsidP="00204F27">
      <w:pPr>
        <w:shd w:val="clear" w:color="auto" w:fill="FFFFFF"/>
        <w:spacing w:after="104"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Along with the measurement of particulate matter, the temperature and air humidity were registered using a digital thermo-hygrometer (DataLogger, TFA, GmbH).</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In the sugarcane fields, PM</w:t>
      </w:r>
      <w:r w:rsidRPr="00204F27">
        <w:rPr>
          <w:rFonts w:ascii="Arial Unicode MS" w:eastAsia="Arial Unicode MS" w:hAnsi="Arial Unicode MS" w:cs="Arial Unicode MS" w:hint="eastAsia"/>
          <w:color w:val="2E2E2E"/>
          <w:sz w:val="11"/>
          <w:szCs w:val="11"/>
          <w:bdr w:val="none" w:sz="0" w:space="0" w:color="auto" w:frame="1"/>
          <w:vertAlign w:val="subscript"/>
        </w:rPr>
        <w:t>2.5</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and climate assessments were performed in the workplace of a group of sugarcane workers, with the equipment placed on supports two metres above the ground. In the city, the equipment was installed in the backyard of a residence in a secondary-traffic area. This equipment was placed also two metres above the ground.</w:t>
      </w:r>
    </w:p>
    <w:p w:rsidR="00204F27" w:rsidRPr="00204F27" w:rsidRDefault="00204F27" w:rsidP="00204F27">
      <w:pPr>
        <w:shd w:val="clear" w:color="auto" w:fill="FFFFFF"/>
        <w:spacing w:before="230" w:after="69" w:line="360" w:lineRule="atLeast"/>
        <w:textAlignment w:val="baseline"/>
        <w:outlineLvl w:val="2"/>
        <w:rPr>
          <w:rFonts w:ascii="Arial Unicode MS" w:eastAsia="Arial Unicode MS" w:hAnsi="Arial Unicode MS" w:cs="Arial Unicode MS" w:hint="eastAsia"/>
          <w:color w:val="5C5C5C"/>
          <w:sz w:val="26"/>
          <w:szCs w:val="26"/>
        </w:rPr>
      </w:pPr>
      <w:r w:rsidRPr="00204F27">
        <w:rPr>
          <w:rFonts w:ascii="Arial Unicode MS" w:eastAsia="Arial Unicode MS" w:hAnsi="Arial Unicode MS" w:cs="Arial Unicode MS" w:hint="eastAsia"/>
          <w:color w:val="5C5C5C"/>
          <w:sz w:val="26"/>
          <w:szCs w:val="26"/>
        </w:rPr>
        <w:lastRenderedPageBreak/>
        <w:t>2.5. Statistical analysis</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demographic and other baseline data were examined using descriptive analysis. The data are presented as frequency, absolute figures and percentages, means with standard deviations, geometric means with 95% confidence interval or medians with interquartile range, as appropriate. The frequency differences in the independent samples were explored with the chi-squared test, while McNemar's test was employed to detect differences in frequencies between repeated measures. For the univariate analysis of continuous variables, the data from the sugarcane workers and residents were compared in the non-harvesting and harvesting periods using the</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i/>
          <w:iCs/>
          <w:color w:val="2E2E2E"/>
          <w:sz w:val="15"/>
        </w:rPr>
        <w:t>t</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test or the Mann–Whitney test. A paired</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i/>
          <w:iCs/>
          <w:color w:val="2E2E2E"/>
          <w:sz w:val="15"/>
        </w:rPr>
        <w:t>t</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test or Wilcoxon rank test was used to compare the non-harvesting and harvesting data in each group.</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effects of harvesting (reference: non-harvest) or being a sugarcane worker (reference: residents) and the effect of their interaction on dependent variables were evaluated together in a regression analysis using a mixed effect model (S-Plus Statistics v. 8, Data Analysis Products Division, MathSoft, Inc., Seattle, Washington, USA) with a random intercept of subject effect and employing the Laird–Ware function of the linear mixed model (</w:t>
      </w:r>
      <w:hyperlink r:id="rId68" w:anchor="bb0195" w:history="1">
        <w:r w:rsidRPr="00204F27">
          <w:rPr>
            <w:rFonts w:ascii="Arial Unicode MS" w:eastAsia="Arial Unicode MS" w:hAnsi="Arial Unicode MS" w:cs="Arial Unicode MS" w:hint="eastAsia"/>
            <w:color w:val="316C9D"/>
            <w:sz w:val="15"/>
            <w:u w:val="single"/>
          </w:rPr>
          <w:t>Laird and Ware, 1982</w:t>
        </w:r>
      </w:hyperlink>
      <w:r w:rsidRPr="00204F27">
        <w:rPr>
          <w:rFonts w:ascii="Arial Unicode MS" w:eastAsia="Arial Unicode MS" w:hAnsi="Arial Unicode MS" w:cs="Arial Unicode MS" w:hint="eastAsia"/>
          <w:color w:val="2E2E2E"/>
          <w:sz w:val="15"/>
          <w:szCs w:val="15"/>
        </w:rPr>
        <w:t>):</w:t>
      </w:r>
    </w:p>
    <w:p w:rsidR="00204F27" w:rsidRPr="00204F27" w:rsidRDefault="00204F27" w:rsidP="00204F27">
      <w:pPr>
        <w:shd w:val="clear" w:color="auto" w:fill="FFFFFF"/>
        <w:spacing w:after="0" w:line="230" w:lineRule="atLeast"/>
        <w:textAlignment w:val="baseline"/>
        <w:rPr>
          <w:rFonts w:ascii="Times New Roman" w:eastAsia="Arial Unicode MS" w:hAnsi="Times New Roman" w:cs="Times New Roman" w:hint="eastAsia"/>
          <w:sz w:val="24"/>
          <w:szCs w:val="24"/>
          <w:bdr w:val="none" w:sz="0" w:space="0" w:color="auto" w:frame="1"/>
        </w:rPr>
      </w:pPr>
      <w:r w:rsidRPr="00204F27">
        <w:rPr>
          <w:rFonts w:ascii="STIXVariants-Bold" w:eastAsia="Arial Unicode MS" w:hAnsi="STIXVariants-Bold" w:cs="Arial Unicode MS"/>
          <w:color w:val="2E2E2E"/>
          <w:spacing w:val="36"/>
          <w:sz w:val="16"/>
        </w:rPr>
        <w:t>y=</w:t>
      </w:r>
      <w:r w:rsidRPr="00204F27">
        <w:rPr>
          <w:rFonts w:ascii="STIXVariants-Bold" w:eastAsia="Arial Unicode MS" w:hAnsi="STIXVariants-Bold" w:cs="Arial Unicode MS"/>
          <w:i/>
          <w:iCs/>
          <w:color w:val="2E2E2E"/>
          <w:spacing w:val="36"/>
          <w:sz w:val="16"/>
        </w:rPr>
        <w:t>β</w:t>
      </w:r>
      <w:r w:rsidRPr="00204F27">
        <w:rPr>
          <w:rFonts w:ascii="STIXVariants-Bold" w:eastAsia="Arial Unicode MS" w:hAnsi="STIXVariants-Bold" w:cs="Arial Unicode MS"/>
          <w:color w:val="2E2E2E"/>
          <w:spacing w:val="36"/>
          <w:sz w:val="16"/>
        </w:rPr>
        <w:t>0+</w:t>
      </w:r>
      <w:r w:rsidRPr="00204F27">
        <w:rPr>
          <w:rFonts w:ascii="STIXVariants-Bold" w:eastAsia="Arial Unicode MS" w:hAnsi="STIXVariants-Bold" w:cs="Arial Unicode MS"/>
          <w:i/>
          <w:iCs/>
          <w:color w:val="2E2E2E"/>
          <w:spacing w:val="36"/>
          <w:sz w:val="16"/>
        </w:rPr>
        <w:t>β</w:t>
      </w:r>
      <w:r w:rsidRPr="00204F27">
        <w:rPr>
          <w:rFonts w:ascii="STIXVariants-Bold" w:eastAsia="Arial Unicode MS" w:hAnsi="STIXVariants-Bold" w:cs="Arial Unicode MS"/>
          <w:color w:val="2E2E2E"/>
          <w:spacing w:val="36"/>
          <w:sz w:val="16"/>
        </w:rPr>
        <w:t>1(harvest)X1+</w:t>
      </w:r>
      <w:r w:rsidRPr="00204F27">
        <w:rPr>
          <w:rFonts w:ascii="STIXVariants-Bold" w:eastAsia="Arial Unicode MS" w:hAnsi="STIXVariants-Bold" w:cs="Arial Unicode MS"/>
          <w:i/>
          <w:iCs/>
          <w:color w:val="2E2E2E"/>
          <w:spacing w:val="36"/>
          <w:sz w:val="16"/>
        </w:rPr>
        <w:t>β</w:t>
      </w:r>
      <w:r w:rsidRPr="00204F27">
        <w:rPr>
          <w:rFonts w:ascii="STIXVariants-Bold" w:eastAsia="Arial Unicode MS" w:hAnsi="STIXVariants-Bold" w:cs="Arial Unicode MS"/>
          <w:color w:val="2E2E2E"/>
          <w:spacing w:val="36"/>
          <w:sz w:val="16"/>
        </w:rPr>
        <w:t>worker)X2+</w:t>
      </w:r>
      <w:r w:rsidRPr="00204F27">
        <w:rPr>
          <w:rFonts w:ascii="STIXVariants-Bold" w:eastAsia="Arial Unicode MS" w:hAnsi="STIXVariants-Bold" w:cs="Arial Unicode MS"/>
          <w:color w:val="2E2E2E"/>
          <w:spacing w:val="36"/>
          <w:sz w:val="16"/>
        </w:rPr>
        <w:t> </w:t>
      </w:r>
      <w:r w:rsidRPr="00204F27">
        <w:rPr>
          <w:rFonts w:ascii="STIXVariants-Bold" w:eastAsia="Arial Unicode MS" w:hAnsi="STIXVariants-Bold" w:cs="Arial Unicode MS"/>
          <w:color w:val="2E2E2E"/>
          <w:spacing w:val="36"/>
          <w:sz w:val="16"/>
        </w:rPr>
        <w:t>2(sugarcane</w:t>
      </w:r>
      <w:r w:rsidRPr="00204F27">
        <w:rPr>
          <w:rFonts w:ascii="STIXVariants-Bold" w:eastAsia="Arial Unicode MS" w:hAnsi="STIXVariants-Bold" w:cs="Arial Unicode MS"/>
          <w:i/>
          <w:iCs/>
          <w:color w:val="2E2E2E"/>
          <w:spacing w:val="36"/>
          <w:sz w:val="16"/>
        </w:rPr>
        <w:t>β</w:t>
      </w:r>
      <w:r w:rsidRPr="00204F27">
        <w:rPr>
          <w:rFonts w:ascii="STIXVariants-Bold" w:eastAsia="Arial Unicode MS" w:hAnsi="STIXVariants-Bold" w:cs="Arial Unicode MS"/>
          <w:color w:val="2E2E2E"/>
          <w:spacing w:val="36"/>
          <w:sz w:val="16"/>
        </w:rPr>
        <w:t>3X1X2+</w:t>
      </w:r>
      <w:r w:rsidRPr="00204F27">
        <w:rPr>
          <w:rFonts w:ascii="STIXVariants-Bold" w:eastAsia="Arial Unicode MS" w:hAnsi="STIXVariants-Bold" w:cs="Arial Unicode MS"/>
          <w:i/>
          <w:iCs/>
          <w:color w:val="2E2E2E"/>
          <w:spacing w:val="36"/>
          <w:sz w:val="16"/>
        </w:rPr>
        <w:t>β</w:t>
      </w:r>
      <w:r w:rsidRPr="00204F27">
        <w:rPr>
          <w:rFonts w:ascii="STIXVariants-Bold" w:eastAsia="Arial Unicode MS" w:hAnsi="STIXVariants-Bold" w:cs="Arial Unicode MS"/>
          <w:color w:val="2E2E2E"/>
          <w:spacing w:val="36"/>
          <w:sz w:val="16"/>
        </w:rPr>
        <w:t>4age+</w:t>
      </w:r>
      <w:r w:rsidRPr="00204F27">
        <w:rPr>
          <w:rFonts w:ascii="STIXVariants-Bold" w:eastAsia="Arial Unicode MS" w:hAnsi="STIXVariants-Bold" w:cs="Arial Unicode MS"/>
          <w:i/>
          <w:iCs/>
          <w:color w:val="2E2E2E"/>
          <w:spacing w:val="36"/>
          <w:sz w:val="16"/>
        </w:rPr>
        <w:t>β</w:t>
      </w:r>
      <w:r w:rsidRPr="00204F27">
        <w:rPr>
          <w:rFonts w:ascii="STIXVariants-Bold" w:eastAsia="Arial Unicode MS" w:hAnsi="STIXVariants-Bold" w:cs="Arial Unicode MS"/>
          <w:color w:val="2E2E2E"/>
          <w:spacing w:val="36"/>
          <w:sz w:val="16"/>
        </w:rPr>
        <w:t>5BMI,</w:t>
      </w:r>
    </w:p>
    <w:p w:rsidR="00204F27" w:rsidRPr="00204F27" w:rsidRDefault="00204F27" w:rsidP="00204F27">
      <w:pPr>
        <w:shd w:val="clear" w:color="auto" w:fill="FFFFFF"/>
        <w:spacing w:after="0" w:line="230" w:lineRule="atLeast"/>
        <w:jc w:val="right"/>
        <w:textAlignment w:val="baseline"/>
        <w:rPr>
          <w:rFonts w:ascii="Times New Roman" w:eastAsia="Arial Unicode MS" w:hAnsi="Times New Roman" w:cs="Times New Roman" w:hint="eastAsia"/>
          <w:sz w:val="24"/>
          <w:szCs w:val="24"/>
        </w:rPr>
      </w:pPr>
      <w:hyperlink r:id="rId69" w:tooltip="Turn MathJax on" w:history="1">
        <w:r w:rsidRPr="00204F27">
          <w:rPr>
            <w:rFonts w:ascii="Arial Unicode MS" w:eastAsia="Arial Unicode MS" w:hAnsi="Arial Unicode MS" w:cs="Arial Unicode MS" w:hint="eastAsia"/>
            <w:color w:val="0000FF"/>
            <w:sz w:val="14"/>
            <w:u w:val="single"/>
          </w:rPr>
          <w:t>Turn</w:t>
        </w:r>
        <w:r w:rsidRPr="00204F27">
          <w:rPr>
            <w:rFonts w:ascii="Arial Unicode MS" w:eastAsia="Arial Unicode MS" w:hAnsi="Arial Unicode MS" w:cs="Arial Unicode MS" w:hint="eastAsia"/>
            <w:color w:val="0000FF"/>
            <w:sz w:val="14"/>
          </w:rPr>
          <w:t> MathJax</w:t>
        </w:r>
        <w:r w:rsidRPr="00204F27">
          <w:rPr>
            <w:rFonts w:ascii="Arial Unicode MS" w:eastAsia="Arial Unicode MS" w:hAnsi="Arial Unicode MS" w:cs="Arial Unicode MS" w:hint="eastAsia"/>
            <w:color w:val="0000FF"/>
            <w:sz w:val="14"/>
            <w:u w:val="single"/>
          </w:rPr>
          <w:t>on</w:t>
        </w:r>
      </w:hyperlink>
    </w:p>
    <w:p w:rsidR="00204F27" w:rsidRPr="00204F27" w:rsidRDefault="00204F27" w:rsidP="00204F27">
      <w:pPr>
        <w:shd w:val="clear" w:color="auto" w:fill="FFFFFF"/>
        <w:spacing w:after="138" w:line="230" w:lineRule="atLeast"/>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color w:val="2E2E2E"/>
          <w:sz w:val="15"/>
          <w:szCs w:val="15"/>
        </w:rPr>
        <w:pict>
          <v:shape id="_x0000_i1030" type="#_x0000_t75" alt="" style="width:24.2pt;height:24.2pt"/>
        </w:pict>
      </w:r>
    </w:p>
    <w:p w:rsidR="00204F27" w:rsidRPr="00204F27" w:rsidRDefault="00204F27" w:rsidP="00204F27">
      <w:pPr>
        <w:spacing w:after="0" w:line="240" w:lineRule="auto"/>
        <w:rPr>
          <w:rFonts w:ascii="Times New Roman" w:eastAsia="Times New Roman" w:hAnsi="Times New Roman" w:cs="Times New Roman" w:hint="eastAsia"/>
          <w:sz w:val="24"/>
          <w:szCs w:val="24"/>
        </w:rPr>
      </w:pPr>
      <w:r w:rsidRPr="00204F27">
        <w:rPr>
          <w:rFonts w:ascii="Arial Unicode MS" w:eastAsia="Arial Unicode MS" w:hAnsi="Arial Unicode MS" w:cs="Arial Unicode MS" w:hint="eastAsia"/>
          <w:color w:val="2E2E2E"/>
          <w:sz w:val="15"/>
          <w:szCs w:val="15"/>
          <w:shd w:val="clear" w:color="auto" w:fill="FFFFFF"/>
        </w:rPr>
        <w:t>where y is the dependent variable, β0 is the intercept (constant), β1 is the harvest effect coefficient, β2 is the volunteer effect (being a sugarcane worker) coefficient, β3 is the coefficient of interaction of these two variables, and X1, X2 are the fixed-effect regressors for the observation in each group. The fixed effect coefficients (β) of independent variables should be interpreted as the value to be multiplied by the response factor (fixed-effect regressor) of the dependent variable in question (zero = reference, 1 = condition tested). Thus, a positive β value indicates an increment on the dependent variable, while a negative value of this coefficient implies the opposite effect. We also tested the possible interactions (included in the equation where the interactions were present and statistically significant) between the independent variables. In this case, the interactions were evaluated to assess if there was heterogeneity of effects, i.e., if these two variables modify the effect of each other with regard to the level of the dependent variable. All of the models tested controlled for age and body mass index. The models were reevaluated to include the</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i/>
          <w:iCs/>
          <w:color w:val="2E2E2E"/>
          <w:sz w:val="15"/>
        </w:rPr>
        <w:t>GSTT1</w:t>
      </w:r>
      <w:r w:rsidRPr="00204F27">
        <w:rPr>
          <w:rFonts w:ascii="Arial Unicode MS" w:eastAsia="Arial Unicode MS" w:hAnsi="Arial Unicode MS" w:cs="Arial Unicode MS" w:hint="eastAsia"/>
          <w:color w:val="2E2E2E"/>
          <w:sz w:val="15"/>
          <w:szCs w:val="15"/>
          <w:shd w:val="clear" w:color="auto" w:fill="FFFFFF"/>
        </w:rPr>
        <w:t>,</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i/>
          <w:iCs/>
          <w:color w:val="2E2E2E"/>
          <w:sz w:val="15"/>
        </w:rPr>
        <w:t>GSTM1</w:t>
      </w:r>
      <w:r w:rsidRPr="00204F27">
        <w:rPr>
          <w:rFonts w:ascii="Arial Unicode MS" w:eastAsia="Arial Unicode MS" w:hAnsi="Arial Unicode MS" w:cs="Arial Unicode MS" w:hint="eastAsia"/>
          <w:color w:val="2E2E2E"/>
          <w:sz w:val="15"/>
          <w:szCs w:val="15"/>
          <w:shd w:val="clear" w:color="auto" w:fill="FFFFFF"/>
        </w:rPr>
        <w:t>,</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i/>
          <w:iCs/>
          <w:color w:val="2E2E2E"/>
          <w:sz w:val="15"/>
        </w:rPr>
        <w:t>GSTP1</w:t>
      </w:r>
      <w:r w:rsidRPr="00204F27">
        <w:rPr>
          <w:rFonts w:ascii="Arial Unicode MS" w:eastAsia="Arial Unicode MS" w:hAnsi="Arial Unicode MS" w:cs="Arial Unicode MS" w:hint="eastAsia"/>
          <w:color w:val="2E2E2E"/>
          <w:sz w:val="15"/>
          <w:szCs w:val="15"/>
          <w:shd w:val="clear" w:color="auto" w:fill="FFFFFF"/>
        </w:rPr>
        <w:t>,</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i/>
          <w:iCs/>
          <w:color w:val="2E2E2E"/>
          <w:sz w:val="15"/>
        </w:rPr>
        <w:t>CYP1A1</w:t>
      </w:r>
      <w:r w:rsidRPr="00204F27">
        <w:rPr>
          <w:rFonts w:ascii="Arial Unicode MS" w:eastAsia="Arial Unicode MS" w:hAnsi="Arial Unicode MS" w:cs="Arial Unicode MS" w:hint="eastAsia"/>
          <w:color w:val="2E2E2E"/>
          <w:sz w:val="15"/>
          <w:szCs w:val="15"/>
          <w:shd w:val="clear" w:color="auto" w:fill="FFFFFF"/>
        </w:rPr>
        <w:t>, and</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i/>
          <w:iCs/>
          <w:color w:val="2E2E2E"/>
          <w:sz w:val="15"/>
        </w:rPr>
        <w:t>CYP2E1</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shd w:val="clear" w:color="auto" w:fill="FFFFFF"/>
        </w:rPr>
        <w:t>polymorphisms as independent variables (reference: the absence of these mutations). The effect of each factor in the fixed-effects structure was evaluated with F-tests from the ANOVA table, as recommended by</w:t>
      </w:r>
      <w:r w:rsidRPr="00204F27">
        <w:rPr>
          <w:rFonts w:ascii="Arial Unicode MS" w:eastAsia="Arial Unicode MS" w:hAnsi="Arial Unicode MS" w:cs="Arial Unicode MS" w:hint="eastAsia"/>
          <w:color w:val="2E2E2E"/>
          <w:sz w:val="15"/>
        </w:rPr>
        <w:t> </w:t>
      </w:r>
      <w:hyperlink r:id="rId70" w:anchor="bb0275" w:history="1">
        <w:r w:rsidRPr="00204F27">
          <w:rPr>
            <w:rFonts w:ascii="Arial Unicode MS" w:eastAsia="Arial Unicode MS" w:hAnsi="Arial Unicode MS" w:cs="Arial Unicode MS" w:hint="eastAsia"/>
            <w:color w:val="316C9D"/>
            <w:sz w:val="15"/>
            <w:u w:val="single"/>
          </w:rPr>
          <w:t>Pinheiro and Bates (2000)</w:t>
        </w:r>
      </w:hyperlink>
      <w:r w:rsidRPr="00204F27">
        <w:rPr>
          <w:rFonts w:ascii="Arial Unicode MS" w:eastAsia="Arial Unicode MS" w:hAnsi="Arial Unicode MS" w:cs="Arial Unicode MS" w:hint="eastAsia"/>
          <w:color w:val="2E2E2E"/>
          <w:sz w:val="15"/>
          <w:szCs w:val="15"/>
          <w:shd w:val="clear" w:color="auto" w:fill="FFFFFF"/>
        </w:rPr>
        <w:t>. The multiple regression models were utilised when a difference between the non-harvesting and harvesting values reached</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i/>
          <w:iCs/>
          <w:color w:val="2E2E2E"/>
          <w:sz w:val="15"/>
        </w:rPr>
        <w:t>p</w:t>
      </w:r>
      <w:r w:rsidRPr="00204F27">
        <w:rPr>
          <w:rFonts w:ascii="Arial Unicode MS" w:eastAsia="Arial Unicode MS" w:hAnsi="Arial Unicode MS" w:cs="Arial Unicode MS" w:hint="eastAsia"/>
          <w:color w:val="2E2E2E"/>
          <w:sz w:val="15"/>
          <w:szCs w:val="15"/>
          <w:shd w:val="clear" w:color="auto" w:fill="FFFFFF"/>
        </w:rPr>
        <w:t> &lt; 0.10 in the univariate analysis.</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color w:val="2E2E2E"/>
          <w:sz w:val="15"/>
          <w:szCs w:val="15"/>
        </w:rPr>
      </w:pPr>
      <w:r w:rsidRPr="00204F27">
        <w:rPr>
          <w:rFonts w:ascii="Arial Unicode MS" w:eastAsia="Arial Unicode MS" w:hAnsi="Arial Unicode MS" w:cs="Arial Unicode MS" w:hint="eastAsia"/>
          <w:color w:val="2E2E2E"/>
          <w:sz w:val="15"/>
          <w:szCs w:val="15"/>
        </w:rPr>
        <w:t>The subjects signed an informed consent, and the Ethics Committee for Analysis of Research Projects of Hospital das Clínicas, University of São Paulo School of Medicine approved the study. This research is registered in</w:t>
      </w:r>
      <w:r w:rsidRPr="00204F27">
        <w:rPr>
          <w:rFonts w:ascii="Arial Unicode MS" w:eastAsia="Arial Unicode MS" w:hAnsi="Arial Unicode MS" w:cs="Arial Unicode MS" w:hint="eastAsia"/>
          <w:color w:val="2E2E2E"/>
          <w:sz w:val="15"/>
        </w:rPr>
        <w:t> </w:t>
      </w:r>
      <w:hyperlink r:id="rId71" w:tgtFrame="externObjLink" w:history="1">
        <w:r w:rsidRPr="00204F27">
          <w:rPr>
            <w:rFonts w:ascii="Arial Unicode MS" w:eastAsia="Arial Unicode MS" w:hAnsi="Arial Unicode MS" w:cs="Arial Unicode MS" w:hint="eastAsia"/>
            <w:i/>
            <w:iCs/>
            <w:color w:val="316C9D"/>
            <w:sz w:val="15"/>
          </w:rPr>
          <w:t>clinicaltrials.gov</w:t>
        </w:r>
      </w:hyperlink>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w:t>
      </w:r>
      <w:hyperlink r:id="rId72" w:tgtFrame="externObjLink" w:history="1">
        <w:r w:rsidRPr="00204F27">
          <w:rPr>
            <w:rFonts w:ascii="Arial Unicode MS" w:eastAsia="Arial Unicode MS" w:hAnsi="Arial Unicode MS" w:cs="Arial Unicode MS" w:hint="eastAsia"/>
            <w:color w:val="316C9D"/>
            <w:sz w:val="15"/>
            <w:u w:val="single"/>
          </w:rPr>
          <w:t>NCT01371188</w:t>
        </w:r>
      </w:hyperlink>
      <w:r w:rsidRPr="00204F27">
        <w:rPr>
          <w:rFonts w:ascii="Arial Unicode MS" w:eastAsia="Arial Unicode MS" w:hAnsi="Arial Unicode MS" w:cs="Arial Unicode MS" w:hint="eastAsia"/>
          <w:color w:val="2E2E2E"/>
          <w:sz w:val="15"/>
          <w:szCs w:val="15"/>
        </w:rPr>
        <w:t>).</w:t>
      </w:r>
    </w:p>
    <w:p w:rsidR="00204F27" w:rsidRPr="00204F27" w:rsidRDefault="00204F27" w:rsidP="00204F27">
      <w:pPr>
        <w:shd w:val="clear" w:color="auto" w:fill="FFFFFF"/>
        <w:spacing w:before="207" w:after="69" w:line="360" w:lineRule="atLeast"/>
        <w:textAlignment w:val="baseline"/>
        <w:outlineLvl w:val="1"/>
        <w:rPr>
          <w:rFonts w:ascii="Arial Unicode MS" w:eastAsia="Arial Unicode MS" w:hAnsi="Arial Unicode MS" w:cs="Arial Unicode MS" w:hint="eastAsia"/>
          <w:color w:val="5C5C5C"/>
          <w:sz w:val="29"/>
          <w:szCs w:val="29"/>
        </w:rPr>
      </w:pPr>
      <w:r w:rsidRPr="00204F27">
        <w:rPr>
          <w:rFonts w:ascii="Arial Unicode MS" w:eastAsia="Arial Unicode MS" w:hAnsi="Arial Unicode MS" w:cs="Arial Unicode MS" w:hint="eastAsia"/>
          <w:color w:val="5C5C5C"/>
          <w:sz w:val="29"/>
          <w:szCs w:val="29"/>
        </w:rPr>
        <w:t>3. Results</w:t>
      </w:r>
    </w:p>
    <w:p w:rsidR="00204F27" w:rsidRPr="00204F27" w:rsidRDefault="00204F27" w:rsidP="00204F27">
      <w:pPr>
        <w:shd w:val="clear" w:color="auto" w:fill="FFFFFF"/>
        <w:spacing w:before="230" w:after="69" w:line="360" w:lineRule="atLeast"/>
        <w:textAlignment w:val="baseline"/>
        <w:outlineLvl w:val="2"/>
        <w:rPr>
          <w:rFonts w:ascii="Arial Unicode MS" w:eastAsia="Arial Unicode MS" w:hAnsi="Arial Unicode MS" w:cs="Arial Unicode MS" w:hint="eastAsia"/>
          <w:color w:val="5C5C5C"/>
          <w:sz w:val="26"/>
          <w:szCs w:val="26"/>
        </w:rPr>
      </w:pPr>
      <w:r w:rsidRPr="00204F27">
        <w:rPr>
          <w:rFonts w:ascii="Arial Unicode MS" w:eastAsia="Arial Unicode MS" w:hAnsi="Arial Unicode MS" w:cs="Arial Unicode MS" w:hint="eastAsia"/>
          <w:color w:val="5C5C5C"/>
          <w:sz w:val="26"/>
          <w:szCs w:val="26"/>
        </w:rPr>
        <w:t>3.1. Environmental evaluation</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environmental condition assessment conducted during the non-harvesting and harvesting (</w:t>
      </w:r>
      <w:hyperlink r:id="rId73" w:anchor="t0005" w:history="1">
        <w:r w:rsidRPr="00204F27">
          <w:rPr>
            <w:rFonts w:ascii="Arial Unicode MS" w:eastAsia="Arial Unicode MS" w:hAnsi="Arial Unicode MS" w:cs="Arial Unicode MS" w:hint="eastAsia"/>
            <w:color w:val="316C9D"/>
            <w:sz w:val="15"/>
            <w:u w:val="single"/>
          </w:rPr>
          <w:t>Table 1</w:t>
        </w:r>
      </w:hyperlink>
      <w:r w:rsidRPr="00204F27">
        <w:rPr>
          <w:rFonts w:ascii="Arial Unicode MS" w:eastAsia="Arial Unicode MS" w:hAnsi="Arial Unicode MS" w:cs="Arial Unicode MS" w:hint="eastAsia"/>
          <w:color w:val="2E2E2E"/>
          <w:sz w:val="15"/>
          <w:szCs w:val="15"/>
        </w:rPr>
        <w:t>) periods revealed that the median concentration of PM</w:t>
      </w:r>
      <w:r w:rsidRPr="00204F27">
        <w:rPr>
          <w:rFonts w:ascii="Arial Unicode MS" w:eastAsia="Arial Unicode MS" w:hAnsi="Arial Unicode MS" w:cs="Arial Unicode MS" w:hint="eastAsia"/>
          <w:color w:val="2E2E2E"/>
          <w:sz w:val="11"/>
          <w:szCs w:val="11"/>
          <w:bdr w:val="none" w:sz="0" w:space="0" w:color="auto" w:frame="1"/>
          <w:vertAlign w:val="subscript"/>
        </w:rPr>
        <w:t>2.5</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increased from 8 μg/m</w:t>
      </w:r>
      <w:r w:rsidRPr="00204F27">
        <w:rPr>
          <w:rFonts w:ascii="Arial Unicode MS" w:eastAsia="Arial Unicode MS" w:hAnsi="Arial Unicode MS" w:cs="Arial Unicode MS" w:hint="eastAsia"/>
          <w:color w:val="2E2E2E"/>
          <w:sz w:val="11"/>
          <w:szCs w:val="11"/>
          <w:bdr w:val="none" w:sz="0" w:space="0" w:color="auto" w:frame="1"/>
          <w:vertAlign w:val="superscript"/>
        </w:rPr>
        <w:t>3</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in the non-harvesting period to 23.5 μg/m</w:t>
      </w:r>
      <w:r w:rsidRPr="00204F27">
        <w:rPr>
          <w:rFonts w:ascii="Arial Unicode MS" w:eastAsia="Arial Unicode MS" w:hAnsi="Arial Unicode MS" w:cs="Arial Unicode MS" w:hint="eastAsia"/>
          <w:color w:val="2E2E2E"/>
          <w:sz w:val="11"/>
          <w:szCs w:val="11"/>
          <w:bdr w:val="none" w:sz="0" w:space="0" w:color="auto" w:frame="1"/>
          <w:vertAlign w:val="superscript"/>
        </w:rPr>
        <w:t>3</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in the urban area during harvesting. The median PM</w:t>
      </w:r>
      <w:r w:rsidRPr="00204F27">
        <w:rPr>
          <w:rFonts w:ascii="Arial Unicode MS" w:eastAsia="Arial Unicode MS" w:hAnsi="Arial Unicode MS" w:cs="Arial Unicode MS" w:hint="eastAsia"/>
          <w:color w:val="2E2E2E"/>
          <w:sz w:val="11"/>
          <w:szCs w:val="11"/>
          <w:bdr w:val="none" w:sz="0" w:space="0" w:color="auto" w:frame="1"/>
          <w:vertAlign w:val="subscript"/>
        </w:rPr>
        <w:t>2.5</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concentration at the sugarcane plantation was 61 μg/m</w:t>
      </w:r>
      <w:r w:rsidRPr="00204F27">
        <w:rPr>
          <w:rFonts w:ascii="Arial Unicode MS" w:eastAsia="Arial Unicode MS" w:hAnsi="Arial Unicode MS" w:cs="Arial Unicode MS" w:hint="eastAsia"/>
          <w:color w:val="2E2E2E"/>
          <w:sz w:val="11"/>
          <w:szCs w:val="11"/>
          <w:bdr w:val="none" w:sz="0" w:space="0" w:color="auto" w:frame="1"/>
          <w:vertAlign w:val="superscript"/>
        </w:rPr>
        <w:t>3</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during the harvesting period. Environmental data were not collected in the field during the non-harvesting period because the sugarcane workers were migrants and arrived in the city for the harvesting season. Thus, there were no exposed individuals in the field during this period.</w:t>
      </w:r>
    </w:p>
    <w:p w:rsidR="00204F27" w:rsidRPr="00204F27" w:rsidRDefault="00204F27" w:rsidP="00204F27">
      <w:pPr>
        <w:shd w:val="clear" w:color="auto" w:fill="FFFFFF"/>
        <w:spacing w:after="115" w:line="230" w:lineRule="atLeast"/>
        <w:ind w:left="720"/>
        <w:jc w:val="both"/>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rPr>
        <w:t>Table 1. </w:t>
      </w:r>
      <w:r w:rsidRPr="00204F27">
        <w:rPr>
          <w:rFonts w:ascii="Arial Unicode MS" w:eastAsia="Arial Unicode MS" w:hAnsi="Arial Unicode MS" w:cs="Arial Unicode MS" w:hint="eastAsia"/>
          <w:color w:val="5C5C5C"/>
          <w:sz w:val="13"/>
          <w:szCs w:val="13"/>
        </w:rPr>
        <w:t>Fine particulate matter (PM</w:t>
      </w:r>
      <w:r w:rsidRPr="00204F27">
        <w:rPr>
          <w:rFonts w:ascii="Arial Unicode MS" w:eastAsia="Arial Unicode MS" w:hAnsi="Arial Unicode MS" w:cs="Arial Unicode MS" w:hint="eastAsia"/>
          <w:color w:val="5C5C5C"/>
          <w:sz w:val="10"/>
          <w:szCs w:val="10"/>
          <w:bdr w:val="none" w:sz="0" w:space="0" w:color="auto" w:frame="1"/>
          <w:vertAlign w:val="subscript"/>
        </w:rPr>
        <w:t>2.5</w:t>
      </w:r>
      <w:r w:rsidRPr="00204F27">
        <w:rPr>
          <w:rFonts w:ascii="Arial Unicode MS" w:eastAsia="Arial Unicode MS" w:hAnsi="Arial Unicode MS" w:cs="Arial Unicode MS" w:hint="eastAsia"/>
          <w:color w:val="5C5C5C"/>
          <w:sz w:val="13"/>
          <w:szCs w:val="13"/>
        </w:rPr>
        <w:t>) and weather conditions in urban area and sugarcane plantation, non-harvesting and harvesting period.</w:t>
      </w:r>
    </w:p>
    <w:tbl>
      <w:tblPr>
        <w:tblW w:w="0" w:type="auto"/>
        <w:tblInd w:w="720" w:type="dxa"/>
        <w:tblCellMar>
          <w:left w:w="0" w:type="dxa"/>
          <w:right w:w="0" w:type="dxa"/>
        </w:tblCellMar>
        <w:tblLook w:val="04A0"/>
      </w:tblPr>
      <w:tblGrid>
        <w:gridCol w:w="1779"/>
        <w:gridCol w:w="1172"/>
        <w:gridCol w:w="1302"/>
        <w:gridCol w:w="665"/>
        <w:gridCol w:w="1302"/>
        <w:gridCol w:w="1262"/>
      </w:tblGrid>
      <w:tr w:rsidR="00204F27" w:rsidRPr="00204F27" w:rsidTr="00204F27">
        <w:trPr>
          <w:tblHeader/>
        </w:trPr>
        <w:tc>
          <w:tcPr>
            <w:tcW w:w="0" w:type="auto"/>
            <w:vMerge w:val="restart"/>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gridSpan w:val="3"/>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Urban area</w:t>
            </w:r>
          </w:p>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pict>
                <v:rect id="_x0000_i1031" style="width:0;height:.6pt" o:hralign="center" o:hrstd="t" o:hr="t" fillcolor="#a0a0a0" stroked="f"/>
              </w:pic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Sugarcane field</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City vs field</w:t>
            </w:r>
          </w:p>
        </w:tc>
      </w:tr>
      <w:tr w:rsidR="00204F27" w:rsidRPr="00204F27" w:rsidTr="00204F27">
        <w:trPr>
          <w:tblHeader/>
        </w:trPr>
        <w:tc>
          <w:tcPr>
            <w:tcW w:w="0" w:type="auto"/>
            <w:vMerge/>
            <w:tcBorders>
              <w:top w:val="single" w:sz="4" w:space="0" w:color="F9FBFC"/>
              <w:left w:val="single" w:sz="4" w:space="0" w:color="F9FBFC"/>
              <w:bottom w:val="single" w:sz="4" w:space="0" w:color="F9FBFC"/>
              <w:right w:val="single" w:sz="4" w:space="0" w:color="F9FBFC"/>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Non-harvesting</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Harvesting</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p</w:t>
            </w:r>
            <w:r w:rsidRPr="00204F27">
              <w:rPr>
                <w:rFonts w:ascii="Times New Roman" w:eastAsia="Times New Roman" w:hAnsi="Times New Roman" w:cs="Times New Roman"/>
                <w:sz w:val="13"/>
                <w:szCs w:val="13"/>
              </w:rPr>
              <w:t>-Value</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Harvesting</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Harvesting</w:t>
            </w:r>
            <w:r w:rsidRPr="00204F27">
              <w:rPr>
                <w:rFonts w:ascii="Times New Roman" w:eastAsia="Times New Roman" w:hAnsi="Times New Roman" w:cs="Times New Roman"/>
                <w:sz w:val="13"/>
              </w:rPr>
              <w:t> </w:t>
            </w:r>
            <w:r w:rsidRPr="00204F27">
              <w:rPr>
                <w:rFonts w:ascii="Times New Roman" w:eastAsia="Times New Roman" w:hAnsi="Times New Roman" w:cs="Times New Roman"/>
                <w:i/>
                <w:iCs/>
                <w:sz w:val="13"/>
              </w:rPr>
              <w:t>p</w:t>
            </w:r>
            <w:r w:rsidRPr="00204F27">
              <w:rPr>
                <w:rFonts w:ascii="Times New Roman" w:eastAsia="Times New Roman" w:hAnsi="Times New Roman" w:cs="Times New Roman"/>
                <w:sz w:val="13"/>
                <w:szCs w:val="13"/>
              </w:rPr>
              <w:t>-Value</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PM</w:t>
            </w:r>
            <w:r w:rsidRPr="00204F27">
              <w:rPr>
                <w:rFonts w:ascii="Times New Roman" w:eastAsia="Times New Roman" w:hAnsi="Times New Roman" w:cs="Times New Roman"/>
                <w:sz w:val="10"/>
                <w:szCs w:val="10"/>
                <w:bdr w:val="none" w:sz="0" w:space="0" w:color="auto" w:frame="1"/>
                <w:vertAlign w:val="subscript"/>
              </w:rPr>
              <w:t>2.5</w:t>
            </w:r>
            <w:r w:rsidRPr="00204F27">
              <w:rPr>
                <w:rFonts w:ascii="Times New Roman" w:eastAsia="Times New Roman" w:hAnsi="Times New Roman" w:cs="Times New Roman"/>
                <w:sz w:val="13"/>
              </w:rPr>
              <w:t> </w:t>
            </w:r>
            <w:r w:rsidRPr="00204F27">
              <w:rPr>
                <w:rFonts w:ascii="Times New Roman" w:eastAsia="Times New Roman" w:hAnsi="Times New Roman" w:cs="Times New Roman"/>
                <w:sz w:val="13"/>
                <w:szCs w:val="13"/>
              </w:rPr>
              <w:t>(μg/m</w:t>
            </w:r>
            <w:r w:rsidRPr="00204F27">
              <w:rPr>
                <w:rFonts w:ascii="Times New Roman" w:eastAsia="Times New Roman" w:hAnsi="Times New Roman" w:cs="Times New Roman"/>
                <w:sz w:val="10"/>
                <w:szCs w:val="10"/>
                <w:bdr w:val="none" w:sz="0" w:space="0" w:color="auto" w:frame="1"/>
                <w:vertAlign w:val="superscript"/>
              </w:rPr>
              <w:t>3</w:t>
            </w:r>
            <w:r w:rsidRPr="00204F27">
              <w:rPr>
                <w:rFonts w:ascii="Times New Roman" w:eastAsia="Times New Roman" w:hAnsi="Times New Roman" w:cs="Times New Roman"/>
                <w:sz w:val="13"/>
                <w:szCs w:val="13"/>
              </w:rPr>
              <w:t>) median (IQR)</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8.00 (5.00–13.00)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23.50 (11.25–39.00)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hyperlink r:id="rId74" w:anchor="tf0015" w:history="1">
              <w:r w:rsidRPr="00204F27">
                <w:rPr>
                  <w:rFonts w:ascii="Times New Roman" w:eastAsia="Times New Roman" w:hAnsi="Times New Roman" w:cs="Times New Roman"/>
                  <w:color w:val="316C9D"/>
                  <w:sz w:val="10"/>
                  <w:u w:val="single"/>
                  <w:vertAlign w:val="superscript"/>
                </w:rPr>
                <w:t>a</w:t>
              </w:r>
            </w:hyperlink>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61.00 (41.25–86.75)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hyperlink r:id="rId75" w:anchor="tf0020" w:history="1">
              <w:r w:rsidRPr="00204F27">
                <w:rPr>
                  <w:rFonts w:ascii="Times New Roman" w:eastAsia="Times New Roman" w:hAnsi="Times New Roman" w:cs="Times New Roman"/>
                  <w:color w:val="316C9D"/>
                  <w:sz w:val="10"/>
                  <w:u w:val="single"/>
                  <w:vertAlign w:val="superscript"/>
                </w:rPr>
                <w:t>b</w:t>
              </w:r>
            </w:hyperlink>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Temperature (°C) mean ± SD</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26.62 ± 0.51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25.83 ± 3.26</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0.210</w:t>
            </w:r>
            <w:hyperlink r:id="rId76" w:anchor="tf0025" w:history="1">
              <w:r w:rsidRPr="00204F27">
                <w:rPr>
                  <w:rFonts w:ascii="Times New Roman" w:eastAsia="Times New Roman" w:hAnsi="Times New Roman" w:cs="Times New Roman"/>
                  <w:color w:val="316C9D"/>
                  <w:sz w:val="10"/>
                  <w:u w:val="single"/>
                  <w:vertAlign w:val="superscript"/>
                </w:rPr>
                <w:t>c</w:t>
              </w:r>
            </w:hyperlink>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28.12 ± 5.73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hyperlink r:id="rId77" w:anchor="tf0030" w:history="1">
              <w:r w:rsidRPr="00204F27">
                <w:rPr>
                  <w:rFonts w:ascii="Times New Roman" w:eastAsia="Times New Roman" w:hAnsi="Times New Roman" w:cs="Times New Roman"/>
                  <w:color w:val="316C9D"/>
                  <w:sz w:val="10"/>
                  <w:u w:val="single"/>
                  <w:vertAlign w:val="superscript"/>
                </w:rPr>
                <w:t>d</w:t>
              </w:r>
            </w:hyperlink>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RH (%) mean ± SD</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74.03 ± 7.22</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67.14 ± 11.48</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0.016</w:t>
            </w:r>
            <w:hyperlink r:id="rId78" w:anchor="tf0025" w:history="1">
              <w:r w:rsidRPr="00204F27">
                <w:rPr>
                  <w:rFonts w:ascii="Times New Roman" w:eastAsia="Times New Roman" w:hAnsi="Times New Roman" w:cs="Times New Roman"/>
                  <w:color w:val="316C9D"/>
                  <w:sz w:val="10"/>
                  <w:u w:val="single"/>
                  <w:vertAlign w:val="superscript"/>
                </w:rPr>
                <w:t>c</w:t>
              </w:r>
            </w:hyperlink>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71.87 ± 8.94</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hyperlink r:id="rId79" w:anchor="tf0030" w:history="1">
              <w:r w:rsidRPr="00204F27">
                <w:rPr>
                  <w:rFonts w:ascii="Times New Roman" w:eastAsia="Times New Roman" w:hAnsi="Times New Roman" w:cs="Times New Roman"/>
                  <w:color w:val="316C9D"/>
                  <w:sz w:val="10"/>
                  <w:u w:val="single"/>
                  <w:vertAlign w:val="superscript"/>
                </w:rPr>
                <w:t>d</w:t>
              </w:r>
            </w:hyperlink>
          </w:p>
        </w:tc>
      </w:tr>
    </w:tbl>
    <w:p w:rsidR="00204F27" w:rsidRPr="00204F27" w:rsidRDefault="00204F27" w:rsidP="00204F27">
      <w:pPr>
        <w:shd w:val="clear" w:color="auto" w:fill="FFFFFF"/>
        <w:spacing w:after="0" w:line="230" w:lineRule="atLeast"/>
        <w:ind w:left="720"/>
        <w:jc w:val="both"/>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PM</w:t>
      </w:r>
      <w:r w:rsidRPr="00204F27">
        <w:rPr>
          <w:rFonts w:ascii="Arial Unicode MS" w:eastAsia="Arial Unicode MS" w:hAnsi="Arial Unicode MS" w:cs="Arial Unicode MS" w:hint="eastAsia"/>
          <w:color w:val="5C5C5C"/>
          <w:sz w:val="10"/>
          <w:szCs w:val="10"/>
          <w:bdr w:val="none" w:sz="0" w:space="0" w:color="auto" w:frame="1"/>
          <w:vertAlign w:val="subscript"/>
        </w:rPr>
        <w:t>2.5</w:t>
      </w:r>
      <w:r w:rsidRPr="00204F27">
        <w:rPr>
          <w:rFonts w:ascii="Arial Unicode MS" w:eastAsia="Arial Unicode MS" w:hAnsi="Arial Unicode MS" w:cs="Arial Unicode MS" w:hint="eastAsia"/>
          <w:color w:val="5C5C5C"/>
          <w:sz w:val="13"/>
          <w:szCs w:val="13"/>
        </w:rPr>
        <w:t>: particulate matter &lt; 2.5 μm; RH: atmospheric relative humidity; IQR: interquartile range; SD: standard deviation.</w:t>
      </w:r>
    </w:p>
    <w:p w:rsidR="00204F27" w:rsidRPr="00204F27" w:rsidRDefault="00204F27" w:rsidP="00204F27">
      <w:pPr>
        <w:shd w:val="clear" w:color="auto" w:fill="FFFFFF"/>
        <w:spacing w:after="0" w:line="230" w:lineRule="atLeast"/>
        <w:ind w:left="72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a</w:t>
      </w:r>
    </w:p>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0"/>
          <w:szCs w:val="10"/>
        </w:rPr>
      </w:pPr>
      <w:r w:rsidRPr="00204F27">
        <w:rPr>
          <w:rFonts w:ascii="Arial Unicode MS" w:eastAsia="Arial Unicode MS" w:hAnsi="Arial Unicode MS" w:cs="Arial Unicode MS" w:hint="eastAsia"/>
          <w:color w:val="5C5C5C"/>
          <w:sz w:val="10"/>
          <w:szCs w:val="10"/>
        </w:rPr>
        <w:t>Wilcoxon rank test.</w:t>
      </w:r>
    </w:p>
    <w:p w:rsidR="00204F27" w:rsidRPr="00204F27" w:rsidRDefault="00204F27" w:rsidP="00204F27">
      <w:pPr>
        <w:shd w:val="clear" w:color="auto" w:fill="FFFFFF"/>
        <w:spacing w:after="0" w:line="230" w:lineRule="atLeast"/>
        <w:ind w:left="72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lastRenderedPageBreak/>
        <w:t>b</w:t>
      </w:r>
    </w:p>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0"/>
          <w:szCs w:val="10"/>
        </w:rPr>
      </w:pPr>
      <w:r w:rsidRPr="00204F27">
        <w:rPr>
          <w:rFonts w:ascii="Arial Unicode MS" w:eastAsia="Arial Unicode MS" w:hAnsi="Arial Unicode MS" w:cs="Arial Unicode MS" w:hint="eastAsia"/>
          <w:color w:val="5C5C5C"/>
          <w:sz w:val="10"/>
          <w:szCs w:val="10"/>
        </w:rPr>
        <w:t>Mann–Whitney test.</w:t>
      </w:r>
    </w:p>
    <w:p w:rsidR="00204F27" w:rsidRPr="00204F27" w:rsidRDefault="00204F27" w:rsidP="00204F27">
      <w:pPr>
        <w:shd w:val="clear" w:color="auto" w:fill="FFFFFF"/>
        <w:spacing w:after="0" w:line="230" w:lineRule="atLeast"/>
        <w:ind w:left="72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c</w:t>
      </w:r>
    </w:p>
    <w:p w:rsidR="00204F27" w:rsidRPr="00204F27" w:rsidRDefault="00204F27" w:rsidP="00204F27">
      <w:pPr>
        <w:shd w:val="clear" w:color="auto" w:fill="FFFFFF"/>
        <w:spacing w:after="0" w:line="230" w:lineRule="atLeast"/>
        <w:ind w:left="720"/>
        <w:jc w:val="both"/>
        <w:textAlignment w:val="baseline"/>
        <w:rPr>
          <w:rFonts w:ascii="Arial Unicode MS" w:eastAsia="Arial Unicode MS" w:hAnsi="Arial Unicode MS" w:cs="Arial Unicode MS" w:hint="eastAsia"/>
          <w:color w:val="5C5C5C"/>
          <w:sz w:val="10"/>
          <w:szCs w:val="10"/>
        </w:rPr>
      </w:pPr>
      <w:r w:rsidRPr="00204F27">
        <w:rPr>
          <w:rFonts w:ascii="Arial Unicode MS" w:eastAsia="Arial Unicode MS" w:hAnsi="Arial Unicode MS" w:cs="Arial Unicode MS" w:hint="eastAsia"/>
          <w:color w:val="5C5C5C"/>
          <w:sz w:val="10"/>
          <w:szCs w:val="10"/>
        </w:rPr>
        <w:t>Paired</w:t>
      </w:r>
      <w:r w:rsidRPr="00204F27">
        <w:rPr>
          <w:rFonts w:ascii="Arial Unicode MS" w:eastAsia="Arial Unicode MS" w:hAnsi="Arial Unicode MS" w:cs="Arial Unicode MS" w:hint="eastAsia"/>
          <w:color w:val="5C5C5C"/>
          <w:sz w:val="10"/>
        </w:rPr>
        <w:t> </w:t>
      </w:r>
      <w:r w:rsidRPr="00204F27">
        <w:rPr>
          <w:rFonts w:ascii="Arial Unicode MS" w:eastAsia="Arial Unicode MS" w:hAnsi="Arial Unicode MS" w:cs="Arial Unicode MS" w:hint="eastAsia"/>
          <w:i/>
          <w:iCs/>
          <w:color w:val="5C5C5C"/>
          <w:sz w:val="10"/>
        </w:rPr>
        <w:t>t</w:t>
      </w:r>
      <w:r w:rsidRPr="00204F27">
        <w:rPr>
          <w:rFonts w:ascii="Arial Unicode MS" w:eastAsia="Arial Unicode MS" w:hAnsi="Arial Unicode MS" w:cs="Arial Unicode MS" w:hint="eastAsia"/>
          <w:color w:val="5C5C5C"/>
          <w:sz w:val="10"/>
        </w:rPr>
        <w:t> </w:t>
      </w:r>
      <w:r w:rsidRPr="00204F27">
        <w:rPr>
          <w:rFonts w:ascii="Arial Unicode MS" w:eastAsia="Arial Unicode MS" w:hAnsi="Arial Unicode MS" w:cs="Arial Unicode MS" w:hint="eastAsia"/>
          <w:color w:val="5C5C5C"/>
          <w:sz w:val="10"/>
          <w:szCs w:val="10"/>
        </w:rPr>
        <w:t>test.</w:t>
      </w:r>
    </w:p>
    <w:p w:rsidR="00204F27" w:rsidRPr="00204F27" w:rsidRDefault="00204F27" w:rsidP="00204F27">
      <w:pPr>
        <w:shd w:val="clear" w:color="auto" w:fill="FFFFFF"/>
        <w:spacing w:after="0" w:line="230" w:lineRule="atLeast"/>
        <w:ind w:left="72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d</w:t>
      </w:r>
    </w:p>
    <w:p w:rsidR="00204F27" w:rsidRPr="00204F27" w:rsidRDefault="00204F27" w:rsidP="00204F27">
      <w:pPr>
        <w:shd w:val="clear" w:color="auto" w:fill="FFFFFF"/>
        <w:spacing w:after="0" w:line="230" w:lineRule="atLeast"/>
        <w:ind w:left="720"/>
        <w:jc w:val="both"/>
        <w:textAlignment w:val="baseline"/>
        <w:rPr>
          <w:rFonts w:ascii="Arial Unicode MS" w:eastAsia="Arial Unicode MS" w:hAnsi="Arial Unicode MS" w:cs="Arial Unicode MS" w:hint="eastAsia"/>
          <w:color w:val="5C5C5C"/>
          <w:sz w:val="10"/>
          <w:szCs w:val="10"/>
        </w:rPr>
      </w:pPr>
      <w:r w:rsidRPr="00204F27">
        <w:rPr>
          <w:rFonts w:ascii="Arial Unicode MS" w:eastAsia="Arial Unicode MS" w:hAnsi="Arial Unicode MS" w:cs="Arial Unicode MS" w:hint="eastAsia"/>
          <w:i/>
          <w:iCs/>
          <w:color w:val="5C5C5C"/>
          <w:sz w:val="10"/>
        </w:rPr>
        <w:t>t</w:t>
      </w:r>
      <w:r w:rsidRPr="00204F27">
        <w:rPr>
          <w:rFonts w:ascii="Arial Unicode MS" w:eastAsia="Arial Unicode MS" w:hAnsi="Arial Unicode MS" w:cs="Arial Unicode MS" w:hint="eastAsia"/>
          <w:color w:val="5C5C5C"/>
          <w:sz w:val="10"/>
        </w:rPr>
        <w:t> </w:t>
      </w:r>
      <w:r w:rsidRPr="00204F27">
        <w:rPr>
          <w:rFonts w:ascii="Arial Unicode MS" w:eastAsia="Arial Unicode MS" w:hAnsi="Arial Unicode MS" w:cs="Arial Unicode MS" w:hint="eastAsia"/>
          <w:color w:val="5C5C5C"/>
          <w:sz w:val="10"/>
          <w:szCs w:val="10"/>
        </w:rPr>
        <w:t>Test.</w:t>
      </w:r>
    </w:p>
    <w:p w:rsidR="00204F27" w:rsidRPr="00204F27" w:rsidRDefault="00204F27" w:rsidP="00204F27">
      <w:pPr>
        <w:shd w:val="clear" w:color="auto" w:fill="F1F2F2"/>
        <w:spacing w:after="115" w:line="230" w:lineRule="atLeast"/>
        <w:ind w:left="720"/>
        <w:jc w:val="right"/>
        <w:textAlignment w:val="baseline"/>
        <w:rPr>
          <w:rFonts w:ascii="Arial Unicode MS" w:eastAsia="Arial Unicode MS" w:hAnsi="Arial Unicode MS" w:cs="Arial Unicode MS" w:hint="eastAsia"/>
          <w:color w:val="2E2E2E"/>
          <w:sz w:val="12"/>
          <w:szCs w:val="12"/>
        </w:rPr>
      </w:pPr>
      <w:hyperlink r:id="rId80" w:history="1">
        <w:r w:rsidRPr="00204F27">
          <w:rPr>
            <w:rFonts w:ascii="Arial Unicode MS" w:eastAsia="Arial Unicode MS" w:hAnsi="Arial Unicode MS" w:cs="Arial Unicode MS" w:hint="eastAsia"/>
            <w:color w:val="2E2E2E"/>
            <w:sz w:val="13"/>
            <w:u w:val="single"/>
          </w:rPr>
          <w:t>Table options</w:t>
        </w:r>
      </w:hyperlink>
    </w:p>
    <w:p w:rsidR="00204F27" w:rsidRPr="00204F27" w:rsidRDefault="00204F27" w:rsidP="00204F27">
      <w:pPr>
        <w:shd w:val="clear" w:color="auto" w:fill="FFFFFF"/>
        <w:spacing w:before="230" w:after="69" w:line="360" w:lineRule="atLeast"/>
        <w:textAlignment w:val="baseline"/>
        <w:outlineLvl w:val="2"/>
        <w:rPr>
          <w:rFonts w:ascii="Arial Unicode MS" w:eastAsia="Arial Unicode MS" w:hAnsi="Arial Unicode MS" w:cs="Arial Unicode MS" w:hint="eastAsia"/>
          <w:color w:val="5C5C5C"/>
          <w:sz w:val="26"/>
          <w:szCs w:val="26"/>
        </w:rPr>
      </w:pPr>
      <w:r w:rsidRPr="00204F27">
        <w:rPr>
          <w:rFonts w:ascii="Arial Unicode MS" w:eastAsia="Arial Unicode MS" w:hAnsi="Arial Unicode MS" w:cs="Arial Unicode MS" w:hint="eastAsia"/>
          <w:color w:val="5C5C5C"/>
          <w:sz w:val="26"/>
          <w:szCs w:val="26"/>
        </w:rPr>
        <w:t>3.2. Study population</w:t>
      </w:r>
    </w:p>
    <w:p w:rsidR="00204F27" w:rsidRPr="00204F27" w:rsidRDefault="00204F27" w:rsidP="00204F27">
      <w:pPr>
        <w:shd w:val="clear" w:color="auto" w:fill="FFFFFF"/>
        <w:spacing w:after="104"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Approximately 500 migrants arrive annually to work in the sugarcane fields. Of these, 130 workers volunteered to participate in the study and 113 met the eligibility criteria. Of the 113 sugarcane workers who started the study, 101 (89.4%) returned for a reevaluation at harvest.</w:t>
      </w:r>
    </w:p>
    <w:p w:rsidR="00204F27" w:rsidRPr="00204F27" w:rsidRDefault="00204F27" w:rsidP="00204F27">
      <w:pPr>
        <w:shd w:val="clear" w:color="auto" w:fill="FFFFFF"/>
        <w:spacing w:after="104"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One hundred and fourteen individuals from the local population volunteered for the study. One hundred nine of them fit the selection criteria and were included in the study. Eighty-three (76.2%) of these 109 volunteers returned for the second phase of the study.</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baseline non-harvesting characteristics of the sugarcane workers and residents are summarised in</w:t>
      </w:r>
      <w:hyperlink r:id="rId81" w:anchor="t0010" w:history="1">
        <w:r w:rsidRPr="00204F27">
          <w:rPr>
            <w:rFonts w:ascii="Arial Unicode MS" w:eastAsia="Arial Unicode MS" w:hAnsi="Arial Unicode MS" w:cs="Arial Unicode MS" w:hint="eastAsia"/>
            <w:color w:val="316C9D"/>
            <w:sz w:val="15"/>
            <w:u w:val="single"/>
          </w:rPr>
          <w:t>Table 2</w:t>
        </w:r>
      </w:hyperlink>
      <w:r w:rsidRPr="00204F27">
        <w:rPr>
          <w:rFonts w:ascii="Arial Unicode MS" w:eastAsia="Arial Unicode MS" w:hAnsi="Arial Unicode MS" w:cs="Arial Unicode MS" w:hint="eastAsia"/>
          <w:color w:val="2E2E2E"/>
          <w:sz w:val="15"/>
          <w:szCs w:val="15"/>
        </w:rPr>
        <w:t>. These populations have different anthropometric characteristics, with a higher body mass index (BMI) and abdominal circumference among the residents. Although there were significant differences between the lipid profiles of the two groups, both were within the current recommended limits for healthy non-smoker adults (</w:t>
      </w:r>
      <w:hyperlink r:id="rId82" w:anchor="bb0290" w:history="1">
        <w:r w:rsidRPr="00204F27">
          <w:rPr>
            <w:rFonts w:ascii="Arial Unicode MS" w:eastAsia="Arial Unicode MS" w:hAnsi="Arial Unicode MS" w:cs="Arial Unicode MS" w:hint="eastAsia"/>
            <w:color w:val="316C9D"/>
            <w:sz w:val="15"/>
            <w:u w:val="single"/>
          </w:rPr>
          <w:t>Reiner et al., 2011</w:t>
        </w:r>
      </w:hyperlink>
      <w:r w:rsidRPr="00204F27">
        <w:rPr>
          <w:rFonts w:ascii="Arial Unicode MS" w:eastAsia="Arial Unicode MS" w:hAnsi="Arial Unicode MS" w:cs="Arial Unicode MS" w:hint="eastAsia"/>
          <w:color w:val="2E2E2E"/>
          <w:sz w:val="15"/>
          <w:szCs w:val="15"/>
        </w:rPr>
        <w:t>). Another difference between the groups was the prevalence of polymorphisms in the genes studied, which strengthens the groups' distinction regarding their geographic origins.</w:t>
      </w:r>
    </w:p>
    <w:p w:rsidR="00204F27" w:rsidRPr="00204F27" w:rsidRDefault="00204F27" w:rsidP="00204F27">
      <w:pPr>
        <w:shd w:val="clear" w:color="auto" w:fill="FFFFFF"/>
        <w:spacing w:after="115" w:line="230" w:lineRule="atLeast"/>
        <w:ind w:left="720"/>
        <w:jc w:val="both"/>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rPr>
        <w:t>Table 2. </w:t>
      </w:r>
      <w:r w:rsidRPr="00204F27">
        <w:rPr>
          <w:rFonts w:ascii="Arial Unicode MS" w:eastAsia="Arial Unicode MS" w:hAnsi="Arial Unicode MS" w:cs="Arial Unicode MS" w:hint="eastAsia"/>
          <w:color w:val="5C5C5C"/>
          <w:sz w:val="13"/>
          <w:szCs w:val="13"/>
        </w:rPr>
        <w:t>Baseline characteristics of participants in the non-harvesting period.</w:t>
      </w:r>
    </w:p>
    <w:tbl>
      <w:tblPr>
        <w:tblW w:w="0" w:type="auto"/>
        <w:tblInd w:w="720" w:type="dxa"/>
        <w:tblCellMar>
          <w:left w:w="0" w:type="dxa"/>
          <w:right w:w="0" w:type="dxa"/>
        </w:tblCellMar>
        <w:tblLook w:val="04A0"/>
      </w:tblPr>
      <w:tblGrid>
        <w:gridCol w:w="1988"/>
        <w:gridCol w:w="1302"/>
        <w:gridCol w:w="1779"/>
        <w:gridCol w:w="722"/>
      </w:tblGrid>
      <w:tr w:rsidR="00204F27" w:rsidRPr="00204F27" w:rsidTr="00204F27">
        <w:trPr>
          <w:tblHeader/>
        </w:trPr>
        <w:tc>
          <w:tcPr>
            <w:tcW w:w="0" w:type="auto"/>
            <w:vMerge w:val="restart"/>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Residents (N = 109)</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Sugarcane workers (N = 113)</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p>
        </w:tc>
      </w:tr>
      <w:tr w:rsidR="00204F27" w:rsidRPr="00204F27" w:rsidTr="00204F27">
        <w:trPr>
          <w:tblHeader/>
        </w:trPr>
        <w:tc>
          <w:tcPr>
            <w:tcW w:w="0" w:type="auto"/>
            <w:vMerge/>
            <w:tcBorders>
              <w:top w:val="single" w:sz="4" w:space="0" w:color="F9FBFC"/>
              <w:left w:val="single" w:sz="4" w:space="0" w:color="F9FBFC"/>
              <w:bottom w:val="single" w:sz="4" w:space="0" w:color="F9FBFC"/>
              <w:right w:val="single" w:sz="4" w:space="0" w:color="F9FBFC"/>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Median (IQR)</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Median (IQR)</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p</w:t>
            </w:r>
            <w:r w:rsidRPr="00204F27">
              <w:rPr>
                <w:rFonts w:ascii="Times New Roman" w:eastAsia="Times New Roman" w:hAnsi="Times New Roman" w:cs="Times New Roman"/>
                <w:sz w:val="13"/>
                <w:szCs w:val="13"/>
              </w:rPr>
              <w:t>-Value</w:t>
            </w:r>
            <w:hyperlink r:id="rId83" w:anchor="tf0045" w:history="1">
              <w:r w:rsidRPr="00204F27">
                <w:rPr>
                  <w:rFonts w:ascii="Times New Roman" w:eastAsia="Times New Roman" w:hAnsi="Times New Roman" w:cs="Times New Roman"/>
                  <w:color w:val="316C9D"/>
                  <w:sz w:val="10"/>
                  <w:u w:val="single"/>
                  <w:vertAlign w:val="superscript"/>
                </w:rPr>
                <w:t>c</w:t>
              </w:r>
            </w:hyperlink>
          </w:p>
        </w:tc>
      </w:tr>
      <w:tr w:rsidR="00204F27" w:rsidRPr="00204F27" w:rsidTr="00204F27">
        <w:tc>
          <w:tcPr>
            <w:tcW w:w="0" w:type="auto"/>
            <w:gridSpan w:val="4"/>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Demographics</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Age (years)</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28.43 (24.37–35.16)</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23 (21.09–27.46)</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0.020</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Educational status (years)</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11 (10.75–11)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7 (5–9.25)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gridSpan w:val="4"/>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p>
        </w:tc>
      </w:tr>
      <w:tr w:rsidR="00204F27" w:rsidRPr="00204F27" w:rsidTr="00204F27">
        <w:tc>
          <w:tcPr>
            <w:tcW w:w="0" w:type="auto"/>
            <w:gridSpan w:val="4"/>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Anthropometrics</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Weight (kg)</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80.2 (72–90)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67.7 (62–73)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Height (m)</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1.74 (1.69–1.79)</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1.7 (1.67–1.74)</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Body mass index</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26.96 (23.62–30.25)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23.40 (21.71–25.09)</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Abdominal circumference (cm)</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93 (82–100)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79 (75–85)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gridSpan w:val="4"/>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p>
        </w:tc>
      </w:tr>
      <w:tr w:rsidR="00204F27" w:rsidRPr="00204F27" w:rsidTr="00204F27">
        <w:tc>
          <w:tcPr>
            <w:tcW w:w="0" w:type="auto"/>
            <w:gridSpan w:val="4"/>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Laboratory exams</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Haemoglobin (g/dL)</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15.7 (15.1–16.5)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16.2 (15.5–16.8)</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0.007</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Blood glucose (g/dL)</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85 (81–95)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86 (82–91)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0.120</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Triglycerides (mg/dL)</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108 (72.5–160.5)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113 (85.25–183)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0.009</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Total cholesterol (mg/dL)</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182 (156–209.5)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194 (165.7–216.7)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0.005</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High-density lipoprotein (mg/dL)</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48.5 (43–57.5)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53 (46–61)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Low-density lipoprotein (mg/dL)</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107 (86–127.7)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112 (89–131.5)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0.225</w:t>
            </w:r>
          </w:p>
        </w:tc>
      </w:tr>
      <w:tr w:rsidR="00204F27" w:rsidRPr="00204F27" w:rsidTr="00204F27">
        <w:tc>
          <w:tcPr>
            <w:tcW w:w="0" w:type="auto"/>
            <w:gridSpan w:val="4"/>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n</w:t>
            </w:r>
            <w:r w:rsidRPr="00204F27">
              <w:rPr>
                <w:rFonts w:ascii="Times New Roman" w:eastAsia="Times New Roman" w:hAnsi="Times New Roman" w:cs="Times New Roman"/>
                <w:sz w:val="13"/>
              </w:rPr>
              <w:t> </w:t>
            </w:r>
            <w:r w:rsidRPr="00204F27">
              <w:rPr>
                <w:rFonts w:ascii="Times New Roman" w:eastAsia="Times New Roman" w:hAnsi="Times New Roman" w:cs="Times New Roman"/>
                <w:sz w:val="13"/>
                <w:szCs w:val="13"/>
              </w:rPr>
              <w: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n</w:t>
            </w:r>
            <w:r w:rsidRPr="00204F27">
              <w:rPr>
                <w:rFonts w:ascii="Times New Roman" w:eastAsia="Times New Roman" w:hAnsi="Times New Roman" w:cs="Times New Roman"/>
                <w:sz w:val="13"/>
              </w:rPr>
              <w:t> </w:t>
            </w:r>
            <w:r w:rsidRPr="00204F27">
              <w:rPr>
                <w:rFonts w:ascii="Times New Roman" w:eastAsia="Times New Roman" w:hAnsi="Times New Roman" w:cs="Times New Roman"/>
                <w:sz w:val="13"/>
                <w:szCs w:val="13"/>
              </w:rPr>
              <w: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p</w:t>
            </w:r>
            <w:r w:rsidRPr="00204F27">
              <w:rPr>
                <w:rFonts w:ascii="Times New Roman" w:eastAsia="Times New Roman" w:hAnsi="Times New Roman" w:cs="Times New Roman"/>
                <w:sz w:val="13"/>
                <w:szCs w:val="13"/>
              </w:rPr>
              <w:t>-Value</w:t>
            </w:r>
            <w:r w:rsidRPr="00204F27">
              <w:rPr>
                <w:rFonts w:ascii="Times New Roman" w:eastAsia="Times New Roman" w:hAnsi="Times New Roman" w:cs="Times New Roman"/>
                <w:sz w:val="13"/>
              </w:rPr>
              <w:t> </w:t>
            </w:r>
            <w:hyperlink r:id="rId84" w:anchor="tf0050" w:history="1">
              <w:r w:rsidRPr="00204F27">
                <w:rPr>
                  <w:rFonts w:ascii="Times New Roman" w:eastAsia="Times New Roman" w:hAnsi="Times New Roman" w:cs="Times New Roman"/>
                  <w:color w:val="316C9D"/>
                  <w:sz w:val="10"/>
                  <w:u w:val="single"/>
                  <w:vertAlign w:val="superscript"/>
                </w:rPr>
                <w:t>d</w:t>
              </w:r>
            </w:hyperlink>
          </w:p>
        </w:tc>
      </w:tr>
      <w:tr w:rsidR="00204F27" w:rsidRPr="00204F27" w:rsidTr="00204F27">
        <w:tc>
          <w:tcPr>
            <w:tcW w:w="0" w:type="auto"/>
            <w:gridSpan w:val="4"/>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Polymorphism genotyping</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GSTT1</w:t>
            </w:r>
            <w:hyperlink r:id="rId85" w:anchor="tf0035" w:history="1">
              <w:r w:rsidRPr="00204F27">
                <w:rPr>
                  <w:rFonts w:ascii="Times New Roman" w:eastAsia="Times New Roman" w:hAnsi="Times New Roman" w:cs="Times New Roman"/>
                  <w:color w:val="316C9D"/>
                  <w:sz w:val="10"/>
                  <w:u w:val="single"/>
                  <w:vertAlign w:val="superscript"/>
                </w:rPr>
                <w:t>a</w:t>
              </w:r>
            </w:hyperlink>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14 (13.9)</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28 (26.7)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0.023</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GSTM1</w:t>
            </w:r>
            <w:hyperlink r:id="rId86" w:anchor="tf0035" w:history="1">
              <w:r w:rsidRPr="00204F27">
                <w:rPr>
                  <w:rFonts w:ascii="Times New Roman" w:eastAsia="Times New Roman" w:hAnsi="Times New Roman" w:cs="Times New Roman"/>
                  <w:color w:val="316C9D"/>
                  <w:sz w:val="10"/>
                  <w:u w:val="single"/>
                  <w:vertAlign w:val="superscript"/>
                </w:rPr>
                <w:t>a</w:t>
              </w:r>
            </w:hyperlink>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45 (44.6)</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33 (31.4)</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0.052</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GSTP1</w:t>
            </w:r>
            <w:hyperlink r:id="rId87" w:anchor="tf0040" w:history="1">
              <w:r w:rsidRPr="00204F27">
                <w:rPr>
                  <w:rFonts w:ascii="Times New Roman" w:eastAsia="Times New Roman" w:hAnsi="Times New Roman" w:cs="Times New Roman"/>
                  <w:color w:val="316C9D"/>
                  <w:sz w:val="10"/>
                  <w:u w:val="single"/>
                  <w:vertAlign w:val="superscript"/>
                </w:rPr>
                <w:t>b</w:t>
              </w:r>
            </w:hyperlink>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56 (54.4)</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44 (42.3)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0.014</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CYP1A1</w:t>
            </w:r>
            <w:hyperlink r:id="rId88" w:anchor="tf0040" w:history="1">
              <w:r w:rsidRPr="00204F27">
                <w:rPr>
                  <w:rFonts w:ascii="Times New Roman" w:eastAsia="Times New Roman" w:hAnsi="Times New Roman" w:cs="Times New Roman"/>
                  <w:color w:val="316C9D"/>
                  <w:sz w:val="10"/>
                  <w:u w:val="single"/>
                  <w:vertAlign w:val="superscript"/>
                </w:rPr>
                <w:t>b</w:t>
              </w:r>
            </w:hyperlink>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25 (24.5)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41 (42.3)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0.014</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CYP2E1</w:t>
            </w:r>
            <w:hyperlink r:id="rId89" w:anchor="tf0040" w:history="1">
              <w:r w:rsidRPr="00204F27">
                <w:rPr>
                  <w:rFonts w:ascii="Times New Roman" w:eastAsia="Times New Roman" w:hAnsi="Times New Roman" w:cs="Times New Roman"/>
                  <w:color w:val="316C9D"/>
                  <w:sz w:val="10"/>
                  <w:u w:val="single"/>
                  <w:vertAlign w:val="superscript"/>
                </w:rPr>
                <w:t>b</w:t>
              </w:r>
            </w:hyperlink>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8 (7.9)</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12 (12.6)</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0.276</w:t>
            </w:r>
          </w:p>
        </w:tc>
      </w:tr>
    </w:tbl>
    <w:p w:rsidR="00204F27" w:rsidRPr="00204F27" w:rsidRDefault="00204F27" w:rsidP="00204F27">
      <w:pPr>
        <w:shd w:val="clear" w:color="auto" w:fill="FFFFFF"/>
        <w:spacing w:after="0" w:line="230" w:lineRule="atLeast"/>
        <w:ind w:left="72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a</w:t>
      </w:r>
    </w:p>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0"/>
          <w:szCs w:val="10"/>
        </w:rPr>
      </w:pPr>
      <w:r w:rsidRPr="00204F27">
        <w:rPr>
          <w:rFonts w:ascii="Arial Unicode MS" w:eastAsia="Arial Unicode MS" w:hAnsi="Arial Unicode MS" w:cs="Arial Unicode MS" w:hint="eastAsia"/>
          <w:color w:val="5C5C5C"/>
          <w:sz w:val="10"/>
          <w:szCs w:val="10"/>
        </w:rPr>
        <w:t>Gene deletion.</w:t>
      </w:r>
    </w:p>
    <w:p w:rsidR="00204F27" w:rsidRPr="00204F27" w:rsidRDefault="00204F27" w:rsidP="00204F27">
      <w:pPr>
        <w:shd w:val="clear" w:color="auto" w:fill="FFFFFF"/>
        <w:spacing w:after="0" w:line="230" w:lineRule="atLeast"/>
        <w:ind w:left="72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b</w:t>
      </w:r>
    </w:p>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0"/>
          <w:szCs w:val="10"/>
        </w:rPr>
      </w:pPr>
      <w:r w:rsidRPr="00204F27">
        <w:rPr>
          <w:rFonts w:ascii="Arial Unicode MS" w:eastAsia="Arial Unicode MS" w:hAnsi="Arial Unicode MS" w:cs="Arial Unicode MS" w:hint="eastAsia"/>
          <w:color w:val="5C5C5C"/>
          <w:sz w:val="10"/>
          <w:szCs w:val="10"/>
        </w:rPr>
        <w:t>Nonproducer (homozygous) and low level-producer (heterozygous).</w:t>
      </w:r>
    </w:p>
    <w:p w:rsidR="00204F27" w:rsidRPr="00204F27" w:rsidRDefault="00204F27" w:rsidP="00204F27">
      <w:pPr>
        <w:shd w:val="clear" w:color="auto" w:fill="FFFFFF"/>
        <w:spacing w:after="0" w:line="230" w:lineRule="atLeast"/>
        <w:ind w:left="72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c</w:t>
      </w:r>
    </w:p>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0"/>
          <w:szCs w:val="10"/>
        </w:rPr>
      </w:pPr>
      <w:r w:rsidRPr="00204F27">
        <w:rPr>
          <w:rFonts w:ascii="Arial Unicode MS" w:eastAsia="Arial Unicode MS" w:hAnsi="Arial Unicode MS" w:cs="Arial Unicode MS" w:hint="eastAsia"/>
          <w:color w:val="5C5C5C"/>
          <w:sz w:val="10"/>
          <w:szCs w:val="10"/>
        </w:rPr>
        <w:t>Mann–Whitney test.</w:t>
      </w:r>
    </w:p>
    <w:p w:rsidR="00204F27" w:rsidRPr="00204F27" w:rsidRDefault="00204F27" w:rsidP="00204F27">
      <w:pPr>
        <w:shd w:val="clear" w:color="auto" w:fill="FFFFFF"/>
        <w:spacing w:after="0" w:line="230" w:lineRule="atLeast"/>
        <w:ind w:left="72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d</w:t>
      </w:r>
    </w:p>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0"/>
          <w:szCs w:val="10"/>
        </w:rPr>
      </w:pPr>
      <w:r w:rsidRPr="00204F27">
        <w:rPr>
          <w:rFonts w:ascii="Arial Unicode MS" w:eastAsia="Arial Unicode MS" w:hAnsi="Arial Unicode MS" w:cs="Arial Unicode MS" w:hint="eastAsia"/>
          <w:color w:val="5C5C5C"/>
          <w:sz w:val="10"/>
          <w:szCs w:val="10"/>
        </w:rPr>
        <w:t>Chi-square test.</w:t>
      </w:r>
    </w:p>
    <w:p w:rsidR="00204F27" w:rsidRPr="00204F27" w:rsidRDefault="00204F27" w:rsidP="00204F27">
      <w:pPr>
        <w:shd w:val="clear" w:color="auto" w:fill="F1F2F2"/>
        <w:spacing w:after="115" w:line="230" w:lineRule="atLeast"/>
        <w:ind w:left="720"/>
        <w:jc w:val="right"/>
        <w:textAlignment w:val="baseline"/>
        <w:rPr>
          <w:rFonts w:ascii="Arial Unicode MS" w:eastAsia="Arial Unicode MS" w:hAnsi="Arial Unicode MS" w:cs="Arial Unicode MS" w:hint="eastAsia"/>
          <w:color w:val="2E2E2E"/>
          <w:sz w:val="12"/>
          <w:szCs w:val="12"/>
        </w:rPr>
      </w:pPr>
      <w:hyperlink r:id="rId90" w:history="1">
        <w:r w:rsidRPr="00204F27">
          <w:rPr>
            <w:rFonts w:ascii="Arial Unicode MS" w:eastAsia="Arial Unicode MS" w:hAnsi="Arial Unicode MS" w:cs="Arial Unicode MS" w:hint="eastAsia"/>
            <w:color w:val="2E2E2E"/>
            <w:sz w:val="13"/>
            <w:u w:val="single"/>
          </w:rPr>
          <w:t>Table options</w:t>
        </w:r>
      </w:hyperlink>
    </w:p>
    <w:p w:rsidR="00204F27" w:rsidRPr="00204F27" w:rsidRDefault="00204F27" w:rsidP="00204F27">
      <w:pPr>
        <w:shd w:val="clear" w:color="auto" w:fill="FFFFFF"/>
        <w:spacing w:before="230" w:after="69" w:line="360" w:lineRule="atLeast"/>
        <w:textAlignment w:val="baseline"/>
        <w:outlineLvl w:val="2"/>
        <w:rPr>
          <w:rFonts w:ascii="Arial Unicode MS" w:eastAsia="Arial Unicode MS" w:hAnsi="Arial Unicode MS" w:cs="Arial Unicode MS" w:hint="eastAsia"/>
          <w:color w:val="5C5C5C"/>
          <w:sz w:val="26"/>
          <w:szCs w:val="26"/>
        </w:rPr>
      </w:pPr>
      <w:r w:rsidRPr="00204F27">
        <w:rPr>
          <w:rFonts w:ascii="Arial Unicode MS" w:eastAsia="Arial Unicode MS" w:hAnsi="Arial Unicode MS" w:cs="Arial Unicode MS" w:hint="eastAsia"/>
          <w:color w:val="5C5C5C"/>
          <w:sz w:val="26"/>
          <w:szCs w:val="26"/>
        </w:rPr>
        <w:t>3.3. Symptom assessment</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clinical symptom assessment in the pre-harvesting period, as determined by the ECRHS questionnaire, revealed a low incidence of respiratory symptoms (</w:t>
      </w:r>
      <w:hyperlink r:id="rId91" w:anchor="t0015" w:history="1">
        <w:r w:rsidRPr="00204F27">
          <w:rPr>
            <w:rFonts w:ascii="Arial Unicode MS" w:eastAsia="Arial Unicode MS" w:hAnsi="Arial Unicode MS" w:cs="Arial Unicode MS" w:hint="eastAsia"/>
            <w:color w:val="316C9D"/>
            <w:sz w:val="15"/>
            <w:u w:val="single"/>
          </w:rPr>
          <w:t>Table 3</w:t>
        </w:r>
      </w:hyperlink>
      <w:r w:rsidRPr="00204F27">
        <w:rPr>
          <w:rFonts w:ascii="Arial Unicode MS" w:eastAsia="Arial Unicode MS" w:hAnsi="Arial Unicode MS" w:cs="Arial Unicode MS" w:hint="eastAsia"/>
          <w:color w:val="2E2E2E"/>
          <w:sz w:val="15"/>
          <w:szCs w:val="15"/>
        </w:rPr>
        <w:t>) in both groups (&lt; 10%), with the exception of nasal allergies, which were reported by 24.8% of the controls and 6.2% of the sugarcane workers. During the harvest period, the reference population exhibited a reduction in all respiratory symptoms except “waking with cough”, while the sugarcane workers showed a significant increase in “wheeze”, “wheeze with breathlessness”, “waking with cough”, and “nasal allergies and hay fever”.</w:t>
      </w:r>
    </w:p>
    <w:p w:rsidR="00204F27" w:rsidRPr="00204F27" w:rsidRDefault="00204F27" w:rsidP="00204F27">
      <w:pPr>
        <w:shd w:val="clear" w:color="auto" w:fill="FFFFFF"/>
        <w:spacing w:after="115" w:line="230" w:lineRule="atLeast"/>
        <w:ind w:left="720"/>
        <w:jc w:val="both"/>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rPr>
        <w:t>Table 3. </w:t>
      </w:r>
      <w:r w:rsidRPr="00204F27">
        <w:rPr>
          <w:rFonts w:ascii="Arial Unicode MS" w:eastAsia="Arial Unicode MS" w:hAnsi="Arial Unicode MS" w:cs="Arial Unicode MS" w:hint="eastAsia"/>
          <w:color w:val="5C5C5C"/>
          <w:sz w:val="13"/>
          <w:szCs w:val="13"/>
        </w:rPr>
        <w:t>Symptom assessment, ECRHS questionnaire.</w:t>
      </w:r>
    </w:p>
    <w:tbl>
      <w:tblPr>
        <w:tblW w:w="0" w:type="auto"/>
        <w:tblInd w:w="720" w:type="dxa"/>
        <w:tblCellMar>
          <w:left w:w="0" w:type="dxa"/>
          <w:right w:w="0" w:type="dxa"/>
        </w:tblCellMar>
        <w:tblLook w:val="04A0"/>
      </w:tblPr>
      <w:tblGrid>
        <w:gridCol w:w="2165"/>
        <w:gridCol w:w="782"/>
        <w:gridCol w:w="782"/>
        <w:gridCol w:w="686"/>
        <w:gridCol w:w="725"/>
        <w:gridCol w:w="782"/>
        <w:gridCol w:w="686"/>
      </w:tblGrid>
      <w:tr w:rsidR="00204F27" w:rsidRPr="00204F27" w:rsidTr="00204F27">
        <w:trPr>
          <w:tblHeader/>
        </w:trPr>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gridSpan w:val="3"/>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Residents</w:t>
            </w:r>
          </w:p>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pict>
                <v:rect id="_x0000_i1032" style="width:0;height:.6pt" o:hralign="center" o:hrstd="t" o:hr="t" fillcolor="#a0a0a0" stroked="f"/>
              </w:pict>
            </w:r>
          </w:p>
        </w:tc>
        <w:tc>
          <w:tcPr>
            <w:tcW w:w="0" w:type="auto"/>
            <w:gridSpan w:val="3"/>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Sugarcane workers</w:t>
            </w:r>
          </w:p>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pict>
                <v:rect id="_x0000_i1033" style="width:0;height:.6pt" o:hralign="center" o:hrstd="t" o:hr="t" fillcolor="#a0a0a0" stroked="f"/>
              </w:pict>
            </w:r>
          </w:p>
        </w:tc>
      </w:tr>
      <w:tr w:rsidR="00204F27" w:rsidRPr="00204F27" w:rsidTr="00204F27">
        <w:trPr>
          <w:tblHeader/>
        </w:trPr>
        <w:tc>
          <w:tcPr>
            <w:tcW w:w="0" w:type="auto"/>
            <w:vMerge w:val="restart"/>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Question</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NH</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w:t>
            </w:r>
          </w:p>
        </w:tc>
        <w:tc>
          <w:tcPr>
            <w:tcW w:w="0" w:type="auto"/>
            <w:vMerge w:val="restart"/>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p</w:t>
            </w:r>
            <w:r w:rsidRPr="00204F27">
              <w:rPr>
                <w:rFonts w:ascii="Times New Roman" w:eastAsia="Times New Roman" w:hAnsi="Times New Roman" w:cs="Times New Roman"/>
                <w:sz w:val="13"/>
                <w:szCs w:val="13"/>
              </w:rPr>
              <w:t>-Value</w:t>
            </w:r>
            <w:hyperlink r:id="rId92" w:anchor="tf0055" w:history="1">
              <w:r w:rsidRPr="00204F27">
                <w:rPr>
                  <w:rFonts w:ascii="Times New Roman" w:eastAsia="Times New Roman" w:hAnsi="Times New Roman" w:cs="Times New Roman"/>
                  <w:color w:val="316C9D"/>
                  <w:sz w:val="10"/>
                  <w:u w:val="single"/>
                  <w:vertAlign w:val="superscript"/>
                </w:rPr>
                <w:t>a</w:t>
              </w:r>
            </w:hyperlink>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NH</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w:t>
            </w:r>
          </w:p>
        </w:tc>
        <w:tc>
          <w:tcPr>
            <w:tcW w:w="0" w:type="auto"/>
            <w:vMerge w:val="restart"/>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p</w:t>
            </w:r>
            <w:r w:rsidRPr="00204F27">
              <w:rPr>
                <w:rFonts w:ascii="Times New Roman" w:eastAsia="Times New Roman" w:hAnsi="Times New Roman" w:cs="Times New Roman"/>
                <w:sz w:val="13"/>
                <w:szCs w:val="13"/>
              </w:rPr>
              <w:t>-Value</w:t>
            </w:r>
            <w:hyperlink r:id="rId93" w:anchor="tf0055" w:history="1">
              <w:r w:rsidRPr="00204F27">
                <w:rPr>
                  <w:rFonts w:ascii="Times New Roman" w:eastAsia="Times New Roman" w:hAnsi="Times New Roman" w:cs="Times New Roman"/>
                  <w:color w:val="316C9D"/>
                  <w:sz w:val="10"/>
                  <w:u w:val="single"/>
                  <w:vertAlign w:val="superscript"/>
                </w:rPr>
                <w:t>a</w:t>
              </w:r>
            </w:hyperlink>
          </w:p>
        </w:tc>
      </w:tr>
      <w:tr w:rsidR="00204F27" w:rsidRPr="00204F27" w:rsidTr="00204F27">
        <w:trPr>
          <w:tblHeader/>
        </w:trPr>
        <w:tc>
          <w:tcPr>
            <w:tcW w:w="0" w:type="auto"/>
            <w:vMerge/>
            <w:tcBorders>
              <w:top w:val="single" w:sz="4" w:space="0" w:color="F9FBFC"/>
              <w:left w:val="single" w:sz="4" w:space="0" w:color="F9FBFC"/>
              <w:bottom w:val="single" w:sz="4" w:space="0" w:color="F9FBFC"/>
              <w:right w:val="single" w:sz="4" w:space="0" w:color="F9FBFC"/>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w:t>
            </w:r>
            <w:r w:rsidRPr="00204F27">
              <w:rPr>
                <w:rFonts w:ascii="Times New Roman" w:eastAsia="Times New Roman" w:hAnsi="Times New Roman" w:cs="Times New Roman"/>
                <w:i/>
                <w:iCs/>
                <w:sz w:val="13"/>
              </w:rPr>
              <w:t>n</w:t>
            </w:r>
            <w:r w:rsidRPr="00204F27">
              <w:rPr>
                <w:rFonts w:ascii="Times New Roman" w:eastAsia="Times New Roman" w:hAnsi="Times New Roman" w:cs="Times New Roman"/>
                <w:sz w:val="13"/>
                <w:szCs w:val="13"/>
              </w:rPr>
              <w:t> = 109)</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w:t>
            </w:r>
            <w:r w:rsidRPr="00204F27">
              <w:rPr>
                <w:rFonts w:ascii="Times New Roman" w:eastAsia="Times New Roman" w:hAnsi="Times New Roman" w:cs="Times New Roman"/>
                <w:i/>
                <w:iCs/>
                <w:sz w:val="13"/>
              </w:rPr>
              <w:t>n</w:t>
            </w:r>
            <w:r w:rsidRPr="00204F27">
              <w:rPr>
                <w:rFonts w:ascii="Times New Roman" w:eastAsia="Times New Roman" w:hAnsi="Times New Roman" w:cs="Times New Roman"/>
                <w:sz w:val="13"/>
                <w:szCs w:val="13"/>
              </w:rPr>
              <w:t> = 83)</w:t>
            </w:r>
          </w:p>
        </w:tc>
        <w:tc>
          <w:tcPr>
            <w:tcW w:w="0" w:type="auto"/>
            <w:vMerge/>
            <w:tcBorders>
              <w:top w:val="single" w:sz="4" w:space="0" w:color="F9FBFC"/>
              <w:left w:val="single" w:sz="4" w:space="0" w:color="F9FBFC"/>
              <w:bottom w:val="single" w:sz="4" w:space="0" w:color="F9FBFC"/>
              <w:right w:val="single" w:sz="4" w:space="0" w:color="F9FBFC"/>
            </w:tcBorders>
            <w:tcMar>
              <w:top w:w="24" w:type="dxa"/>
              <w:left w:w="120" w:type="dxa"/>
              <w:bottom w:w="24" w:type="dxa"/>
              <w:right w:w="120" w:type="dxa"/>
            </w:tcMar>
            <w:vAlign w:val="bottom"/>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w:t>
            </w:r>
            <w:r w:rsidRPr="00204F27">
              <w:rPr>
                <w:rFonts w:ascii="Times New Roman" w:eastAsia="Times New Roman" w:hAnsi="Times New Roman" w:cs="Times New Roman"/>
                <w:i/>
                <w:iCs/>
                <w:sz w:val="13"/>
              </w:rPr>
              <w:t>n</w:t>
            </w:r>
            <w:r w:rsidRPr="00204F27">
              <w:rPr>
                <w:rFonts w:ascii="Times New Roman" w:eastAsia="Times New Roman" w:hAnsi="Times New Roman" w:cs="Times New Roman"/>
                <w:sz w:val="13"/>
                <w:szCs w:val="13"/>
              </w:rPr>
              <w:t> = 113)</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w:t>
            </w:r>
            <w:r w:rsidRPr="00204F27">
              <w:rPr>
                <w:rFonts w:ascii="Times New Roman" w:eastAsia="Times New Roman" w:hAnsi="Times New Roman" w:cs="Times New Roman"/>
                <w:i/>
                <w:iCs/>
                <w:sz w:val="13"/>
              </w:rPr>
              <w:t>n</w:t>
            </w:r>
            <w:r w:rsidRPr="00204F27">
              <w:rPr>
                <w:rFonts w:ascii="Times New Roman" w:eastAsia="Times New Roman" w:hAnsi="Times New Roman" w:cs="Times New Roman"/>
                <w:sz w:val="13"/>
                <w:szCs w:val="13"/>
              </w:rPr>
              <w:t> = 101)</w:t>
            </w:r>
          </w:p>
        </w:tc>
        <w:tc>
          <w:tcPr>
            <w:tcW w:w="0" w:type="auto"/>
            <w:vMerge/>
            <w:tcBorders>
              <w:top w:val="single" w:sz="4" w:space="0" w:color="F9FBFC"/>
              <w:left w:val="single" w:sz="4" w:space="0" w:color="F9FBFC"/>
              <w:bottom w:val="single" w:sz="4" w:space="0" w:color="F9FBFC"/>
              <w:right w:val="single" w:sz="4" w:space="0" w:color="F9FBFC"/>
            </w:tcBorders>
            <w:vAlign w:val="bottom"/>
            <w:hideMark/>
          </w:tcPr>
          <w:p w:rsidR="00204F27" w:rsidRPr="00204F27" w:rsidRDefault="00204F27" w:rsidP="00204F27">
            <w:pPr>
              <w:spacing w:after="0" w:line="240" w:lineRule="auto"/>
              <w:rPr>
                <w:rFonts w:ascii="Times New Roman" w:eastAsia="Times New Roman" w:hAnsi="Times New Roman" w:cs="Times New Roman"/>
                <w:sz w:val="13"/>
                <w:szCs w:val="13"/>
              </w:rPr>
            </w:pPr>
          </w:p>
        </w:tc>
      </w:tr>
      <w:tr w:rsidR="00204F27" w:rsidRPr="00204F27" w:rsidTr="00204F27">
        <w:trPr>
          <w:tblHeader/>
        </w:trPr>
        <w:tc>
          <w:tcPr>
            <w:tcW w:w="0" w:type="auto"/>
            <w:vMerge/>
            <w:tcBorders>
              <w:top w:val="single" w:sz="4" w:space="0" w:color="F9FBFC"/>
              <w:left w:val="single" w:sz="4" w:space="0" w:color="F9FBFC"/>
              <w:bottom w:val="single" w:sz="4" w:space="0" w:color="F9FBFC"/>
              <w:right w:val="single" w:sz="4" w:space="0" w:color="F9FBFC"/>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n</w:t>
            </w:r>
            <w:r w:rsidRPr="00204F27">
              <w:rPr>
                <w:rFonts w:ascii="Times New Roman" w:eastAsia="Times New Roman" w:hAnsi="Times New Roman" w:cs="Times New Roman"/>
                <w:sz w:val="13"/>
              </w:rPr>
              <w:t> </w:t>
            </w:r>
            <w:r w:rsidRPr="00204F27">
              <w:rPr>
                <w:rFonts w:ascii="Times New Roman" w:eastAsia="Times New Roman" w:hAnsi="Times New Roman" w:cs="Times New Roman"/>
                <w:sz w:val="13"/>
                <w:szCs w:val="13"/>
              </w:rPr>
              <w:t>(%)</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n</w:t>
            </w:r>
            <w:r w:rsidRPr="00204F27">
              <w:rPr>
                <w:rFonts w:ascii="Times New Roman" w:eastAsia="Times New Roman" w:hAnsi="Times New Roman" w:cs="Times New Roman"/>
                <w:sz w:val="13"/>
              </w:rPr>
              <w:t> </w:t>
            </w:r>
            <w:r w:rsidRPr="00204F27">
              <w:rPr>
                <w:rFonts w:ascii="Times New Roman" w:eastAsia="Times New Roman" w:hAnsi="Times New Roman" w:cs="Times New Roman"/>
                <w:sz w:val="13"/>
                <w:szCs w:val="13"/>
              </w:rPr>
              <w:t>(%)</w:t>
            </w:r>
          </w:p>
        </w:tc>
        <w:tc>
          <w:tcPr>
            <w:tcW w:w="0" w:type="auto"/>
            <w:vMerge/>
            <w:tcBorders>
              <w:top w:val="single" w:sz="4" w:space="0" w:color="F9FBFC"/>
              <w:left w:val="single" w:sz="4" w:space="0" w:color="F9FBFC"/>
              <w:bottom w:val="single" w:sz="4" w:space="0" w:color="F9FBFC"/>
              <w:right w:val="single" w:sz="4" w:space="0" w:color="F9FBFC"/>
            </w:tcBorders>
            <w:tcMar>
              <w:top w:w="24" w:type="dxa"/>
              <w:left w:w="120" w:type="dxa"/>
              <w:bottom w:w="24" w:type="dxa"/>
              <w:right w:w="120" w:type="dxa"/>
            </w:tcMar>
            <w:vAlign w:val="bottom"/>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n</w:t>
            </w:r>
            <w:r w:rsidRPr="00204F27">
              <w:rPr>
                <w:rFonts w:ascii="Times New Roman" w:eastAsia="Times New Roman" w:hAnsi="Times New Roman" w:cs="Times New Roman"/>
                <w:sz w:val="13"/>
              </w:rPr>
              <w:t> </w:t>
            </w:r>
            <w:r w:rsidRPr="00204F27">
              <w:rPr>
                <w:rFonts w:ascii="Times New Roman" w:eastAsia="Times New Roman" w:hAnsi="Times New Roman" w:cs="Times New Roman"/>
                <w:sz w:val="13"/>
                <w:szCs w:val="13"/>
              </w:rPr>
              <w:t>(%)</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n</w:t>
            </w:r>
            <w:r w:rsidRPr="00204F27">
              <w:rPr>
                <w:rFonts w:ascii="Times New Roman" w:eastAsia="Times New Roman" w:hAnsi="Times New Roman" w:cs="Times New Roman"/>
                <w:sz w:val="13"/>
              </w:rPr>
              <w:t> </w:t>
            </w:r>
            <w:r w:rsidRPr="00204F27">
              <w:rPr>
                <w:rFonts w:ascii="Times New Roman" w:eastAsia="Times New Roman" w:hAnsi="Times New Roman" w:cs="Times New Roman"/>
                <w:sz w:val="13"/>
                <w:szCs w:val="13"/>
              </w:rPr>
              <w:t>(%)</w:t>
            </w:r>
          </w:p>
        </w:tc>
        <w:tc>
          <w:tcPr>
            <w:tcW w:w="0" w:type="auto"/>
            <w:vMerge/>
            <w:tcBorders>
              <w:top w:val="single" w:sz="4" w:space="0" w:color="F9FBFC"/>
              <w:left w:val="single" w:sz="4" w:space="0" w:color="F9FBFC"/>
              <w:bottom w:val="single" w:sz="4" w:space="0" w:color="F9FBFC"/>
              <w:right w:val="single" w:sz="4" w:space="0" w:color="F9FBFC"/>
            </w:tcBorders>
            <w:vAlign w:val="bottom"/>
            <w:hideMark/>
          </w:tcPr>
          <w:p w:rsidR="00204F27" w:rsidRPr="00204F27" w:rsidRDefault="00204F27" w:rsidP="00204F27">
            <w:pPr>
              <w:spacing w:after="0" w:line="240" w:lineRule="auto"/>
              <w:rPr>
                <w:rFonts w:ascii="Times New Roman" w:eastAsia="Times New Roman" w:hAnsi="Times New Roman" w:cs="Times New Roman"/>
                <w:sz w:val="13"/>
                <w:szCs w:val="13"/>
              </w:rPr>
            </w:pP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 Wheeze</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8 (7.33)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4 (4.81)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0.032</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6 (5.30)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16 (18.84)</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0.002</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1.1. Wheeze with breathlessness</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6 (5.50)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 (2.40)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0.044</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 (0)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 (1.98)</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0.023</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1.2. Wheeze without a cold</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4 (3.66)</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 (1.20)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0.031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4 (3.53)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 (0.99)</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0.003</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 Waking with tightness in the chest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 (1.83)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 (2.40)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0.052</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5 (4.42)</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 (1.98)</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0.017</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3. Waking with breathlessness</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 (1.83)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 (1.20)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0.021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3 (2.65)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3 (2.97)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0.231</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4. Waking with cough</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4 (3.66)</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6 (7.23)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0.018</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8 (7.08)</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22 (21.78)</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5. Attack of asthma</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 (0.91)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 (1.20)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0.063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 (0)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 (1.98)</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0.051</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6. Treatment for asthma</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 (0)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 (2.40)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0.052</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 (0)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 (0)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NT</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7. Nasal allergies and hay fever</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27 (24.77)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18 (21.68)</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0.040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7 (6.19)</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14 (13.86)</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bl>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NH: non-harvesting period; H: harvesting period.</w:t>
      </w:r>
    </w:p>
    <w:p w:rsidR="00204F27" w:rsidRPr="00204F27" w:rsidRDefault="00204F27" w:rsidP="00204F27">
      <w:pPr>
        <w:shd w:val="clear" w:color="auto" w:fill="FFFFFF"/>
        <w:spacing w:after="0" w:line="230" w:lineRule="atLeast"/>
        <w:ind w:left="72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a</w:t>
      </w:r>
    </w:p>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0"/>
          <w:szCs w:val="10"/>
        </w:rPr>
      </w:pPr>
      <w:r w:rsidRPr="00204F27">
        <w:rPr>
          <w:rFonts w:ascii="Arial Unicode MS" w:eastAsia="Arial Unicode MS" w:hAnsi="Arial Unicode MS" w:cs="Arial Unicode MS" w:hint="eastAsia"/>
          <w:color w:val="5C5C5C"/>
          <w:sz w:val="10"/>
          <w:szCs w:val="10"/>
        </w:rPr>
        <w:t>Chi-squared test.</w:t>
      </w:r>
    </w:p>
    <w:p w:rsidR="00204F27" w:rsidRPr="00204F27" w:rsidRDefault="00204F27" w:rsidP="00204F27">
      <w:pPr>
        <w:shd w:val="clear" w:color="auto" w:fill="F1F2F2"/>
        <w:spacing w:after="115" w:line="230" w:lineRule="atLeast"/>
        <w:ind w:left="720"/>
        <w:jc w:val="right"/>
        <w:textAlignment w:val="baseline"/>
        <w:rPr>
          <w:rFonts w:ascii="Arial Unicode MS" w:eastAsia="Arial Unicode MS" w:hAnsi="Arial Unicode MS" w:cs="Arial Unicode MS" w:hint="eastAsia"/>
          <w:color w:val="2E2E2E"/>
          <w:sz w:val="12"/>
          <w:szCs w:val="12"/>
        </w:rPr>
      </w:pPr>
      <w:hyperlink r:id="rId94" w:history="1">
        <w:r w:rsidRPr="00204F27">
          <w:rPr>
            <w:rFonts w:ascii="Arial Unicode MS" w:eastAsia="Arial Unicode MS" w:hAnsi="Arial Unicode MS" w:cs="Arial Unicode MS" w:hint="eastAsia"/>
            <w:color w:val="2E2E2E"/>
            <w:sz w:val="13"/>
            <w:u w:val="single"/>
          </w:rPr>
          <w:t>Table options</w:t>
        </w:r>
      </w:hyperlink>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responses for the 3-month respiratory symptom questionnaire are shown in</w:t>
      </w:r>
      <w:r w:rsidRPr="00204F27">
        <w:rPr>
          <w:rFonts w:ascii="Arial Unicode MS" w:eastAsia="Arial Unicode MS" w:hAnsi="Arial Unicode MS" w:cs="Arial Unicode MS" w:hint="eastAsia"/>
          <w:color w:val="2E2E2E"/>
          <w:sz w:val="15"/>
        </w:rPr>
        <w:t> </w:t>
      </w:r>
      <w:hyperlink r:id="rId95" w:anchor="f0005" w:history="1">
        <w:r w:rsidRPr="00204F27">
          <w:rPr>
            <w:rFonts w:ascii="Arial Unicode MS" w:eastAsia="Arial Unicode MS" w:hAnsi="Arial Unicode MS" w:cs="Arial Unicode MS" w:hint="eastAsia"/>
            <w:color w:val="316C9D"/>
            <w:sz w:val="15"/>
            <w:u w:val="single"/>
          </w:rPr>
          <w:t>Fig. 1</w:t>
        </w:r>
      </w:hyperlink>
      <w:r w:rsidRPr="00204F27">
        <w:rPr>
          <w:rFonts w:ascii="Arial Unicode MS" w:eastAsia="Arial Unicode MS" w:hAnsi="Arial Unicode MS" w:cs="Arial Unicode MS" w:hint="eastAsia"/>
          <w:color w:val="2E2E2E"/>
          <w:sz w:val="15"/>
          <w:szCs w:val="15"/>
        </w:rPr>
        <w:t>. The harvesting period brought a sharp increase in the reports of respiratory symptoms over the last 3 months by both the sugarcane workers and the residents (compared to the non-harvesting period), and this increase was more marked among sugarcane workers.</w:t>
      </w:r>
    </w:p>
    <w:p w:rsidR="00204F27" w:rsidRPr="00204F27" w:rsidRDefault="00204F27" w:rsidP="00204F27">
      <w:pPr>
        <w:shd w:val="clear" w:color="auto" w:fill="FFFFFF"/>
        <w:spacing w:after="0" w:line="230" w:lineRule="atLeast"/>
        <w:textAlignment w:val="baseline"/>
        <w:rPr>
          <w:rFonts w:ascii="Arial Unicode MS" w:eastAsia="Arial Unicode MS" w:hAnsi="Arial Unicode MS" w:cs="Arial Unicode MS" w:hint="eastAsia"/>
          <w:color w:val="2E2E2E"/>
          <w:sz w:val="15"/>
          <w:szCs w:val="15"/>
        </w:rPr>
      </w:pPr>
      <w:hyperlink r:id="rId96" w:anchor="gr1" w:tooltip="Full-size image (35 K)" w:history="1">
        <w:r w:rsidRPr="00204F27">
          <w:rPr>
            <w:rFonts w:ascii="Arial Unicode MS" w:eastAsia="Arial Unicode MS" w:hAnsi="Arial Unicode MS" w:cs="Arial Unicode MS"/>
            <w:color w:val="316C9D"/>
            <w:sz w:val="15"/>
            <w:szCs w:val="15"/>
            <w:bdr w:val="none" w:sz="0" w:space="0" w:color="auto" w:frame="1"/>
          </w:rPr>
          <w:pict>
            <v:shape id="_x0000_i1034" type="#_x0000_t75" alt="Full-size image (35 K)" href="http://login.oaresciences.org/whalecomwww.sciencedirect.com/whalecom0/science/article/pii/S0048969712010145?np=y#gr1" title="&quot;Full-size image (35 K)&quot;" style="width:397.45pt;height:273pt" o:button="t"/>
          </w:pict>
        </w:r>
      </w:hyperlink>
    </w:p>
    <w:p w:rsidR="00204F27" w:rsidRPr="00204F27" w:rsidRDefault="00204F27" w:rsidP="00204F27">
      <w:pPr>
        <w:shd w:val="clear" w:color="auto" w:fill="FFFFFF"/>
        <w:spacing w:after="0" w:line="230" w:lineRule="atLeast"/>
        <w:ind w:left="720"/>
        <w:jc w:val="both"/>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Fig. 1. </w:t>
      </w:r>
      <w:r w:rsidRPr="00204F27">
        <w:rPr>
          <w:rFonts w:ascii="Arial Unicode MS" w:eastAsia="Arial Unicode MS" w:hAnsi="Arial Unicode MS" w:cs="Arial Unicode MS" w:hint="eastAsia"/>
          <w:color w:val="5C5C5C"/>
          <w:sz w:val="13"/>
          <w:szCs w:val="13"/>
          <w:bdr w:val="none" w:sz="0" w:space="0" w:color="auto" w:frame="1"/>
        </w:rPr>
        <w:t>Frequency of respiratory symptoms in the last 3 months*. *: comparisons between populations and between repeated measures across the two periods reached a significance level below 0.001 (McNemar's test).</w:t>
      </w:r>
    </w:p>
    <w:p w:rsidR="00204F27" w:rsidRPr="00204F27" w:rsidRDefault="00204F27" w:rsidP="00204F27">
      <w:pPr>
        <w:shd w:val="clear" w:color="auto" w:fill="F1F2F2"/>
        <w:spacing w:after="115" w:line="230" w:lineRule="atLeast"/>
        <w:ind w:left="720"/>
        <w:jc w:val="right"/>
        <w:textAlignment w:val="baseline"/>
        <w:rPr>
          <w:rFonts w:ascii="Arial Unicode MS" w:eastAsia="Arial Unicode MS" w:hAnsi="Arial Unicode MS" w:cs="Arial Unicode MS" w:hint="eastAsia"/>
          <w:color w:val="2E2E2E"/>
          <w:sz w:val="12"/>
          <w:szCs w:val="12"/>
        </w:rPr>
      </w:pPr>
      <w:hyperlink r:id="rId97" w:history="1">
        <w:r w:rsidRPr="00204F27">
          <w:rPr>
            <w:rFonts w:ascii="Arial Unicode MS" w:eastAsia="Arial Unicode MS" w:hAnsi="Arial Unicode MS" w:cs="Arial Unicode MS" w:hint="eastAsia"/>
            <w:color w:val="2E2E2E"/>
            <w:sz w:val="13"/>
            <w:u w:val="single"/>
          </w:rPr>
          <w:t>Figure options</w:t>
        </w:r>
      </w:hyperlink>
    </w:p>
    <w:p w:rsidR="00204F27" w:rsidRPr="00204F27" w:rsidRDefault="00204F27" w:rsidP="00204F27">
      <w:pPr>
        <w:shd w:val="clear" w:color="auto" w:fill="FFFFFF"/>
        <w:spacing w:before="230" w:after="69" w:line="360" w:lineRule="atLeast"/>
        <w:textAlignment w:val="baseline"/>
        <w:outlineLvl w:val="2"/>
        <w:rPr>
          <w:rFonts w:ascii="Arial Unicode MS" w:eastAsia="Arial Unicode MS" w:hAnsi="Arial Unicode MS" w:cs="Arial Unicode MS" w:hint="eastAsia"/>
          <w:color w:val="5C5C5C"/>
          <w:sz w:val="26"/>
          <w:szCs w:val="26"/>
        </w:rPr>
      </w:pPr>
      <w:r w:rsidRPr="00204F27">
        <w:rPr>
          <w:rFonts w:ascii="Arial Unicode MS" w:eastAsia="Arial Unicode MS" w:hAnsi="Arial Unicode MS" w:cs="Arial Unicode MS" w:hint="eastAsia"/>
          <w:color w:val="5C5C5C"/>
          <w:sz w:val="26"/>
          <w:szCs w:val="26"/>
        </w:rPr>
        <w:t>3.4. Urinary 1-hydroxypyrene</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An analysis of the urinary concentration of 1-hydroxypyrene (</w:t>
      </w:r>
      <w:hyperlink r:id="rId98" w:anchor="t0020" w:history="1">
        <w:r w:rsidRPr="00204F27">
          <w:rPr>
            <w:rFonts w:ascii="Arial Unicode MS" w:eastAsia="Arial Unicode MS" w:hAnsi="Arial Unicode MS" w:cs="Arial Unicode MS" w:hint="eastAsia"/>
            <w:color w:val="316C9D"/>
            <w:sz w:val="15"/>
            <w:u w:val="single"/>
          </w:rPr>
          <w:t>Table 4</w:t>
        </w:r>
      </w:hyperlink>
      <w:r w:rsidRPr="00204F27">
        <w:rPr>
          <w:rFonts w:ascii="Arial Unicode MS" w:eastAsia="Arial Unicode MS" w:hAnsi="Arial Unicode MS" w:cs="Arial Unicode MS" w:hint="eastAsia"/>
          <w:color w:val="2E2E2E"/>
          <w:sz w:val="15"/>
          <w:szCs w:val="15"/>
        </w:rPr>
        <w:t>) revealed different trends between the 2 groups. During the harvest, the urinary excretion of 1-hydroxypyrene in the residents remained almost unchanged, while this biomarker rose more than 11 times in the sugarcane workers. The multiple regression model (</w:t>
      </w:r>
      <w:hyperlink r:id="rId99" w:anchor="t0025" w:history="1">
        <w:r w:rsidRPr="00204F27">
          <w:rPr>
            <w:rFonts w:ascii="Arial Unicode MS" w:eastAsia="Arial Unicode MS" w:hAnsi="Arial Unicode MS" w:cs="Arial Unicode MS" w:hint="eastAsia"/>
            <w:color w:val="316C9D"/>
            <w:sz w:val="15"/>
            <w:u w:val="single"/>
          </w:rPr>
          <w:t>Table 5</w:t>
        </w:r>
      </w:hyperlink>
      <w:r w:rsidRPr="00204F27">
        <w:rPr>
          <w:rFonts w:ascii="Arial Unicode MS" w:eastAsia="Arial Unicode MS" w:hAnsi="Arial Unicode MS" w:cs="Arial Unicode MS" w:hint="eastAsia"/>
          <w:color w:val="2E2E2E"/>
          <w:sz w:val="15"/>
          <w:szCs w:val="15"/>
        </w:rPr>
        <w:t>) confirmed this asymmetric behaviour of the groups, with a slight reduction in the urinary 1-hydroxypyrene levels in residents (β harvest = − 0.23; p &lt; 0.001) and a sharp rise among the workers (β interaction H × SCW = 2.70; p &lt; 0.001).</w:t>
      </w:r>
    </w:p>
    <w:p w:rsidR="00204F27" w:rsidRPr="00204F27" w:rsidRDefault="00204F27" w:rsidP="00204F27">
      <w:pPr>
        <w:shd w:val="clear" w:color="auto" w:fill="FFFFFF"/>
        <w:spacing w:after="115" w:line="230" w:lineRule="atLeast"/>
        <w:ind w:left="720"/>
        <w:jc w:val="both"/>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rPr>
        <w:t>Table 4. </w:t>
      </w:r>
      <w:r w:rsidRPr="00204F27">
        <w:rPr>
          <w:rFonts w:ascii="Arial Unicode MS" w:eastAsia="Arial Unicode MS" w:hAnsi="Arial Unicode MS" w:cs="Arial Unicode MS" w:hint="eastAsia"/>
          <w:color w:val="5C5C5C"/>
          <w:sz w:val="13"/>
          <w:szCs w:val="13"/>
        </w:rPr>
        <w:t>Urinary 1-hydroxypyrene, malonaldehyde and antioxidant enzymes during the non-harvesting and harvesting periods — residents and sugarcane workers, univariate analysis.</w:t>
      </w:r>
    </w:p>
    <w:tbl>
      <w:tblPr>
        <w:tblW w:w="0" w:type="auto"/>
        <w:tblInd w:w="720" w:type="dxa"/>
        <w:tblCellMar>
          <w:left w:w="0" w:type="dxa"/>
          <w:right w:w="0" w:type="dxa"/>
        </w:tblCellMar>
        <w:tblLook w:val="04A0"/>
      </w:tblPr>
      <w:tblGrid>
        <w:gridCol w:w="904"/>
        <w:gridCol w:w="1302"/>
        <w:gridCol w:w="1237"/>
        <w:gridCol w:w="689"/>
        <w:gridCol w:w="1237"/>
        <w:gridCol w:w="1172"/>
        <w:gridCol w:w="689"/>
        <w:gridCol w:w="686"/>
        <w:gridCol w:w="686"/>
      </w:tblGrid>
      <w:tr w:rsidR="00204F27" w:rsidRPr="00204F27" w:rsidTr="00204F27">
        <w:trPr>
          <w:tblHeader/>
        </w:trPr>
        <w:tc>
          <w:tcPr>
            <w:tcW w:w="0" w:type="auto"/>
            <w:vMerge w:val="restart"/>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gridSpan w:val="3"/>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Non-harvesting (NH)</w:t>
            </w:r>
          </w:p>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pict>
                <v:rect id="_x0000_i1035" style="width:0;height:.6pt" o:hralign="center" o:hrstd="t" o:hr="t" fillcolor="#a0a0a0" stroked="f"/>
              </w:pict>
            </w:r>
          </w:p>
        </w:tc>
        <w:tc>
          <w:tcPr>
            <w:tcW w:w="0" w:type="auto"/>
            <w:gridSpan w:val="3"/>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Harvesting (H)</w:t>
            </w:r>
          </w:p>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pict>
                <v:rect id="_x0000_i1036" style="width:0;height:.6pt" o:hralign="center" o:hrstd="t" o:hr="t" fillcolor="#a0a0a0" stroked="f"/>
              </w:pict>
            </w:r>
          </w:p>
        </w:tc>
        <w:tc>
          <w:tcPr>
            <w:tcW w:w="0" w:type="auto"/>
            <w:gridSpan w:val="2"/>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NH vs H</w:t>
            </w:r>
          </w:p>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pict>
                <v:rect id="_x0000_i1037" style="width:0;height:.6pt" o:hralign="center" o:hrstd="t" o:hr="t" fillcolor="#a0a0a0" stroked="f"/>
              </w:pict>
            </w:r>
          </w:p>
        </w:tc>
      </w:tr>
      <w:tr w:rsidR="00204F27" w:rsidRPr="00204F27" w:rsidTr="00204F27">
        <w:trPr>
          <w:tblHeader/>
        </w:trPr>
        <w:tc>
          <w:tcPr>
            <w:tcW w:w="0" w:type="auto"/>
            <w:vMerge/>
            <w:tcBorders>
              <w:top w:val="single" w:sz="4" w:space="0" w:color="F9FBFC"/>
              <w:left w:val="single" w:sz="4" w:space="0" w:color="F9FBFC"/>
              <w:bottom w:val="single" w:sz="4" w:space="0" w:color="F9FBFC"/>
              <w:right w:val="single" w:sz="4" w:space="0" w:color="F9FBFC"/>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Residents (N = 79)</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SCW (N = 91)</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Residents (N = 73)</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SCW (N = 78)</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R</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SCW</w:t>
            </w:r>
          </w:p>
        </w:tc>
      </w:tr>
      <w:tr w:rsidR="00204F27" w:rsidRPr="00204F27" w:rsidTr="00204F27">
        <w:trPr>
          <w:tblHeader/>
        </w:trPr>
        <w:tc>
          <w:tcPr>
            <w:tcW w:w="0" w:type="auto"/>
            <w:vMerge/>
            <w:tcBorders>
              <w:top w:val="single" w:sz="4" w:space="0" w:color="F9FBFC"/>
              <w:left w:val="single" w:sz="4" w:space="0" w:color="F9FBFC"/>
              <w:bottom w:val="single" w:sz="4" w:space="0" w:color="F9FBFC"/>
              <w:right w:val="single" w:sz="4" w:space="0" w:color="F9FBFC"/>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Median (IQR)</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Median (IQR)</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p</w:t>
            </w:r>
            <w:r w:rsidRPr="00204F27">
              <w:rPr>
                <w:rFonts w:ascii="Times New Roman" w:eastAsia="Times New Roman" w:hAnsi="Times New Roman" w:cs="Times New Roman"/>
                <w:sz w:val="13"/>
                <w:szCs w:val="13"/>
              </w:rPr>
              <w:t>-Value</w:t>
            </w:r>
            <w:hyperlink r:id="rId100" w:anchor="tf0065" w:history="1">
              <w:r w:rsidRPr="00204F27">
                <w:rPr>
                  <w:rFonts w:ascii="Times New Roman" w:eastAsia="Times New Roman" w:hAnsi="Times New Roman" w:cs="Times New Roman"/>
                  <w:color w:val="316C9D"/>
                  <w:sz w:val="10"/>
                  <w:u w:val="single"/>
                  <w:vertAlign w:val="superscript"/>
                </w:rPr>
                <w:t>b</w:t>
              </w:r>
            </w:hyperlink>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Median (IQR)</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Median (IQR)</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p</w:t>
            </w:r>
            <w:r w:rsidRPr="00204F27">
              <w:rPr>
                <w:rFonts w:ascii="Times New Roman" w:eastAsia="Times New Roman" w:hAnsi="Times New Roman" w:cs="Times New Roman"/>
                <w:sz w:val="13"/>
                <w:szCs w:val="13"/>
              </w:rPr>
              <w:t>-Value</w:t>
            </w:r>
            <w:hyperlink r:id="rId101" w:anchor="tf0065" w:history="1">
              <w:r w:rsidRPr="00204F27">
                <w:rPr>
                  <w:rFonts w:ascii="Times New Roman" w:eastAsia="Times New Roman" w:hAnsi="Times New Roman" w:cs="Times New Roman"/>
                  <w:color w:val="316C9D"/>
                  <w:sz w:val="10"/>
                  <w:u w:val="single"/>
                  <w:vertAlign w:val="superscript"/>
                </w:rPr>
                <w:t>b</w:t>
              </w:r>
            </w:hyperlink>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p</w:t>
            </w:r>
            <w:r w:rsidRPr="00204F27">
              <w:rPr>
                <w:rFonts w:ascii="Times New Roman" w:eastAsia="Times New Roman" w:hAnsi="Times New Roman" w:cs="Times New Roman"/>
                <w:sz w:val="13"/>
                <w:szCs w:val="13"/>
              </w:rPr>
              <w:t>-Value</w:t>
            </w:r>
            <w:hyperlink r:id="rId102" w:anchor="tf0060" w:history="1">
              <w:r w:rsidRPr="00204F27">
                <w:rPr>
                  <w:rFonts w:ascii="Times New Roman" w:eastAsia="Times New Roman" w:hAnsi="Times New Roman" w:cs="Times New Roman"/>
                  <w:color w:val="316C9D"/>
                  <w:sz w:val="10"/>
                  <w:u w:val="single"/>
                  <w:vertAlign w:val="superscript"/>
                </w:rPr>
                <w:t>a</w:t>
              </w:r>
            </w:hyperlink>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p</w:t>
            </w:r>
            <w:r w:rsidRPr="00204F27">
              <w:rPr>
                <w:rFonts w:ascii="Times New Roman" w:eastAsia="Times New Roman" w:hAnsi="Times New Roman" w:cs="Times New Roman"/>
                <w:sz w:val="13"/>
                <w:szCs w:val="13"/>
              </w:rPr>
              <w:t>-Value</w:t>
            </w:r>
            <w:hyperlink r:id="rId103" w:anchor="tf0060" w:history="1">
              <w:r w:rsidRPr="00204F27">
                <w:rPr>
                  <w:rFonts w:ascii="Times New Roman" w:eastAsia="Times New Roman" w:hAnsi="Times New Roman" w:cs="Times New Roman"/>
                  <w:color w:val="316C9D"/>
                  <w:sz w:val="10"/>
                  <w:u w:val="single"/>
                  <w:vertAlign w:val="superscript"/>
                </w:rPr>
                <w:t>a</w:t>
              </w:r>
            </w:hyperlink>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1OHP</w:t>
            </w:r>
            <w:r w:rsidRPr="00204F27">
              <w:rPr>
                <w:rFonts w:ascii="Times New Roman" w:eastAsia="Times New Roman" w:hAnsi="Times New Roman" w:cs="Times New Roman"/>
                <w:sz w:val="13"/>
                <w:szCs w:val="13"/>
              </w:rPr>
              <w:br/>
              <w:t>(μg/g Creat</w:t>
            </w:r>
            <w:hyperlink r:id="rId104" w:anchor="tf0070" w:history="1">
              <w:r w:rsidRPr="00204F27">
                <w:rPr>
                  <w:rFonts w:ascii="Times New Roman" w:eastAsia="Times New Roman" w:hAnsi="Times New Roman" w:cs="Times New Roman"/>
                  <w:color w:val="316C9D"/>
                  <w:sz w:val="10"/>
                  <w:u w:val="single"/>
                  <w:vertAlign w:val="superscript"/>
                </w:rPr>
                <w:t>c</w:t>
              </w:r>
            </w:hyperlink>
            <w:r w:rsidRPr="00204F27">
              <w:rPr>
                <w:rFonts w:ascii="Times New Roman" w:eastAsia="Times New Roman" w:hAnsi="Times New Roman" w:cs="Times New Roman"/>
                <w:sz w:val="13"/>
                <w:szCs w:val="13"/>
              </w:rPr>
              <w: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0.08 (0.06–0.10)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0.21 (0.18–0.24)</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0.07 (0.05–0.09)</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2.46 (1.98–3.06)</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0.068</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MDA</w:t>
            </w:r>
            <w:r w:rsidRPr="00204F27">
              <w:rPr>
                <w:rFonts w:ascii="Times New Roman" w:eastAsia="Times New Roman" w:hAnsi="Times New Roman" w:cs="Times New Roman"/>
                <w:sz w:val="13"/>
                <w:szCs w:val="13"/>
              </w:rPr>
              <w:br/>
              <w:t>(ηM/mg)</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0.51 (0.43–0.61)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0.40 (0.39–0.57)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0.013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0.59 (0.50–0.66)</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0.59 (0.49–0.68)</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0.823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CAT (kU/g)</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1.74 (1.54–2.03)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1.90 (1.67–2.27)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0.035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1.60 (1.41–1.80)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1.31 (1.22–1.50)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GPx (U/g)</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50.36 (39.30–60.27)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64.43 (55.7–71.61)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38.23 (30.58–49.1)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39.34 (30.2–49.0)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0.949</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GR (U/g)</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6.25 (5.45–7.34)</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7.14 (5.92–8.42)</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0.007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5.77 (4.93–6.53)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4.71 (3.92–5.91)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0.017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GST (U/g)</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2.97 (2.00–3.84)</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3.52(2.60–4.31)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0.029</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2.70 (1.50–3.56)</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1.89 (1.28–2.53)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0.004</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0.090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SOD (kU/g)</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0.67 (0.40–0.97)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0.70 (0.48–0.95)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0.687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0.81 (0.57–1.10)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0.48 (0.25–0.70)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0.062</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0.002</w:t>
            </w:r>
          </w:p>
        </w:tc>
      </w:tr>
    </w:tbl>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R: residents; SCW: sugarcane workers; NH: non-harvesting; H: harvesting; 1OHP: 1-Hydroxypyrene [geometric mean (95% CI)]; MDA: malonaldehyde; CAT: catalase; GPx: glutathione peroxidase; GR: glutathione reductase; GST: glutathione S-transferase; SOD: superoxide dismutase; GST: glutathione S-transferase; and GR: glutathione reductase.</w:t>
      </w:r>
    </w:p>
    <w:p w:rsidR="00204F27" w:rsidRPr="00204F27" w:rsidRDefault="00204F27" w:rsidP="00204F27">
      <w:pPr>
        <w:shd w:val="clear" w:color="auto" w:fill="FFFFFF"/>
        <w:spacing w:after="0" w:line="230" w:lineRule="atLeast"/>
        <w:ind w:left="72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a</w:t>
      </w:r>
    </w:p>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0"/>
          <w:szCs w:val="10"/>
        </w:rPr>
      </w:pPr>
      <w:r w:rsidRPr="00204F27">
        <w:rPr>
          <w:rFonts w:ascii="Arial Unicode MS" w:eastAsia="Arial Unicode MS" w:hAnsi="Arial Unicode MS" w:cs="Arial Unicode MS" w:hint="eastAsia"/>
          <w:color w:val="5C5C5C"/>
          <w:sz w:val="10"/>
          <w:szCs w:val="10"/>
        </w:rPr>
        <w:t>Mann–Whitney test.</w:t>
      </w:r>
    </w:p>
    <w:p w:rsidR="00204F27" w:rsidRPr="00204F27" w:rsidRDefault="00204F27" w:rsidP="00204F27">
      <w:pPr>
        <w:shd w:val="clear" w:color="auto" w:fill="FFFFFF"/>
        <w:spacing w:after="0" w:line="230" w:lineRule="atLeast"/>
        <w:ind w:left="72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b</w:t>
      </w:r>
    </w:p>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0"/>
          <w:szCs w:val="10"/>
        </w:rPr>
      </w:pPr>
      <w:r w:rsidRPr="00204F27">
        <w:rPr>
          <w:rFonts w:ascii="Arial Unicode MS" w:eastAsia="Arial Unicode MS" w:hAnsi="Arial Unicode MS" w:cs="Arial Unicode MS" w:hint="eastAsia"/>
          <w:color w:val="5C5C5C"/>
          <w:sz w:val="10"/>
          <w:szCs w:val="10"/>
        </w:rPr>
        <w:lastRenderedPageBreak/>
        <w:t>Wilcoxon rank test.</w:t>
      </w:r>
    </w:p>
    <w:p w:rsidR="00204F27" w:rsidRPr="00204F27" w:rsidRDefault="00204F27" w:rsidP="00204F27">
      <w:pPr>
        <w:shd w:val="clear" w:color="auto" w:fill="FFFFFF"/>
        <w:spacing w:after="0" w:line="230" w:lineRule="atLeast"/>
        <w:ind w:left="72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c</w:t>
      </w:r>
    </w:p>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0"/>
          <w:szCs w:val="10"/>
        </w:rPr>
      </w:pPr>
      <w:r w:rsidRPr="00204F27">
        <w:rPr>
          <w:rFonts w:ascii="Arial Unicode MS" w:eastAsia="Arial Unicode MS" w:hAnsi="Arial Unicode MS" w:cs="Arial Unicode MS" w:hint="eastAsia"/>
          <w:color w:val="5C5C5C"/>
          <w:sz w:val="10"/>
          <w:szCs w:val="10"/>
        </w:rPr>
        <w:t>Creatinine.</w:t>
      </w:r>
    </w:p>
    <w:p w:rsidR="00204F27" w:rsidRPr="00204F27" w:rsidRDefault="00204F27" w:rsidP="00204F27">
      <w:pPr>
        <w:shd w:val="clear" w:color="auto" w:fill="F1F2F2"/>
        <w:spacing w:after="115" w:line="230" w:lineRule="atLeast"/>
        <w:ind w:left="720"/>
        <w:jc w:val="right"/>
        <w:textAlignment w:val="baseline"/>
        <w:rPr>
          <w:rFonts w:ascii="Arial Unicode MS" w:eastAsia="Arial Unicode MS" w:hAnsi="Arial Unicode MS" w:cs="Arial Unicode MS" w:hint="eastAsia"/>
          <w:color w:val="2E2E2E"/>
          <w:sz w:val="12"/>
          <w:szCs w:val="12"/>
        </w:rPr>
      </w:pPr>
      <w:hyperlink r:id="rId105" w:history="1">
        <w:r w:rsidRPr="00204F27">
          <w:rPr>
            <w:rFonts w:ascii="Arial Unicode MS" w:eastAsia="Arial Unicode MS" w:hAnsi="Arial Unicode MS" w:cs="Arial Unicode MS" w:hint="eastAsia"/>
            <w:color w:val="2E2E2E"/>
            <w:sz w:val="13"/>
            <w:u w:val="single"/>
          </w:rPr>
          <w:t>Table options</w:t>
        </w:r>
      </w:hyperlink>
    </w:p>
    <w:p w:rsidR="00204F27" w:rsidRPr="00204F27" w:rsidRDefault="00204F27" w:rsidP="00204F27">
      <w:pPr>
        <w:shd w:val="clear" w:color="auto" w:fill="FFFFFF"/>
        <w:spacing w:after="115" w:line="230" w:lineRule="atLeast"/>
        <w:ind w:left="720"/>
        <w:jc w:val="both"/>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rPr>
        <w:t>Table 5. </w:t>
      </w:r>
      <w:r w:rsidRPr="00204F27">
        <w:rPr>
          <w:rFonts w:ascii="Arial Unicode MS" w:eastAsia="Arial Unicode MS" w:hAnsi="Arial Unicode MS" w:cs="Arial Unicode MS" w:hint="eastAsia"/>
          <w:color w:val="5C5C5C"/>
          <w:sz w:val="13"/>
          <w:szCs w:val="13"/>
        </w:rPr>
        <w:t>Urinary 1-hydroxypyrene, malonaldehyde and antioxidant enzymes, multiple regression analysis (LME)</w:t>
      </w:r>
      <w:hyperlink r:id="rId106" w:anchor="tf0005" w:history="1">
        <w:r w:rsidRPr="00204F27">
          <w:rPr>
            <w:rFonts w:ascii="Arial Unicode MS" w:eastAsia="Arial Unicode MS" w:hAnsi="Arial Unicode MS" w:cs="Arial Unicode MS" w:hint="eastAsia"/>
            <w:color w:val="316C9D"/>
            <w:sz w:val="10"/>
            <w:u w:val="single"/>
            <w:vertAlign w:val="superscript"/>
          </w:rPr>
          <w:t>a</w:t>
        </w:r>
      </w:hyperlink>
      <w:r w:rsidRPr="00204F27">
        <w:rPr>
          <w:rFonts w:ascii="Arial Unicode MS" w:eastAsia="Arial Unicode MS" w:hAnsi="Arial Unicode MS" w:cs="Arial Unicode MS" w:hint="eastAsia"/>
          <w:color w:val="5C5C5C"/>
          <w:sz w:val="13"/>
          <w:szCs w:val="13"/>
        </w:rPr>
        <w:t>.</w:t>
      </w:r>
    </w:p>
    <w:tbl>
      <w:tblPr>
        <w:tblW w:w="0" w:type="auto"/>
        <w:tblInd w:w="720" w:type="dxa"/>
        <w:tblCellMar>
          <w:left w:w="0" w:type="dxa"/>
          <w:right w:w="0" w:type="dxa"/>
        </w:tblCellMar>
        <w:tblLook w:val="04A0"/>
      </w:tblPr>
      <w:tblGrid>
        <w:gridCol w:w="1450"/>
        <w:gridCol w:w="1350"/>
        <w:gridCol w:w="995"/>
        <w:gridCol w:w="689"/>
      </w:tblGrid>
      <w:tr w:rsidR="00204F27" w:rsidRPr="00204F27" w:rsidTr="00204F27">
        <w:trPr>
          <w:tblHeader/>
        </w:trPr>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Effect</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β-Coefficient</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p</w:t>
            </w:r>
            <w:r w:rsidRPr="00204F27">
              <w:rPr>
                <w:rFonts w:ascii="Times New Roman" w:eastAsia="Times New Roman" w:hAnsi="Times New Roman" w:cs="Times New Roman"/>
                <w:sz w:val="13"/>
                <w:szCs w:val="13"/>
              </w:rPr>
              <w:t>-Value</w:t>
            </w:r>
            <w:hyperlink r:id="rId107" w:anchor="tf0075" w:history="1">
              <w:r w:rsidRPr="00204F27">
                <w:rPr>
                  <w:rFonts w:ascii="Times New Roman" w:eastAsia="Times New Roman" w:hAnsi="Times New Roman" w:cs="Times New Roman"/>
                  <w:color w:val="316C9D"/>
                  <w:sz w:val="10"/>
                  <w:u w:val="single"/>
                  <w:vertAlign w:val="superscript"/>
                </w:rPr>
                <w:t>b</w:t>
              </w:r>
            </w:hyperlink>
          </w:p>
        </w:tc>
      </w:tr>
      <w:tr w:rsidR="00204F27" w:rsidRPr="00204F27" w:rsidTr="00204F27">
        <w:tc>
          <w:tcPr>
            <w:tcW w:w="0" w:type="auto"/>
            <w:vMerge w:val="restart"/>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Log 1OHP</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Harvest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− 0.23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Sugarcane worker</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0.95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Interaction H × SCW</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2.70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vMerge w:val="restart"/>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Malonaldehyde</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Harvest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0.10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Sugarcane worker</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− 0.03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0.111</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Interaction H × SCW</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No interaction</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p>
        </w:tc>
      </w:tr>
      <w:tr w:rsidR="00204F27" w:rsidRPr="00204F27" w:rsidTr="00204F27">
        <w:tc>
          <w:tcPr>
            <w:tcW w:w="0" w:type="auto"/>
            <w:vMerge w:val="restart"/>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Glutathione peroxidase</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Harvest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− 13.43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Sugarcane worker</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9.54</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0.014</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Interaction H × SCW</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− 10.72</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0.005</w:t>
            </w:r>
          </w:p>
        </w:tc>
      </w:tr>
      <w:tr w:rsidR="00204F27" w:rsidRPr="00204F27" w:rsidTr="00204F27">
        <w:tc>
          <w:tcPr>
            <w:tcW w:w="0" w:type="auto"/>
            <w:vMerge w:val="restart"/>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(SR) GST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Harvest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− 0.07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Sugarcane worker</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0.15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0.249</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Interaction H × SCW</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− 0.43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0.001</w:t>
            </w:r>
          </w:p>
        </w:tc>
      </w:tr>
      <w:tr w:rsidR="00204F27" w:rsidRPr="00204F27" w:rsidTr="00204F27">
        <w:tc>
          <w:tcPr>
            <w:tcW w:w="0" w:type="auto"/>
            <w:vMerge w:val="restart"/>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(Log) GR</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Harvest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− 0.10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Sugarcane worker</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0.076</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Interaction H × SCW</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− 0.29</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vMerge w:val="restart"/>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Superoxide dismutase</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Harvest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0.31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0.680</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Sugarcane worker</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0.28</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0.438</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Interaction H × SCW</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− 0.63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vMerge w:val="restart"/>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Catalase</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Harvest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− 0.38</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Sugarcane worker</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0.050</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Interaction H × SCW</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− 0.23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0.045</w:t>
            </w:r>
          </w:p>
        </w:tc>
      </w:tr>
    </w:tbl>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SCW: sugarcane worker; H: harvest; Log: logarithmic transformatted data; 1OHP: urinary concentration of 1-hydroxypyrene; SR: square-root transformatted data; GST: glutathione S-transferase; GR: glutathione reductase; GR: glutathione reductase; and LME: linear mixed effects model, adjusted for age and body mass index.</w:t>
      </w:r>
    </w:p>
    <w:p w:rsidR="00204F27" w:rsidRPr="00204F27" w:rsidRDefault="00204F27" w:rsidP="00204F27">
      <w:pPr>
        <w:shd w:val="clear" w:color="auto" w:fill="FFFFFF"/>
        <w:spacing w:after="0" w:line="230" w:lineRule="atLeast"/>
        <w:ind w:left="72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a</w:t>
      </w:r>
    </w:p>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0"/>
          <w:szCs w:val="10"/>
        </w:rPr>
      </w:pPr>
      <w:r w:rsidRPr="00204F27">
        <w:rPr>
          <w:rFonts w:ascii="Arial Unicode MS" w:eastAsia="Arial Unicode MS" w:hAnsi="Arial Unicode MS" w:cs="Arial Unicode MS" w:hint="eastAsia"/>
          <w:color w:val="5C5C5C"/>
          <w:sz w:val="10"/>
          <w:szCs w:val="10"/>
        </w:rPr>
        <w:t>Some independent variables that did not reach statistical significance (e.g. CYP1A1, GSTT1, GSTM1, GSTP1 and CYP2E1) are not represented in this table.</w:t>
      </w:r>
    </w:p>
    <w:p w:rsidR="00204F27" w:rsidRPr="00204F27" w:rsidRDefault="00204F27" w:rsidP="00204F27">
      <w:pPr>
        <w:shd w:val="clear" w:color="auto" w:fill="FFFFFF"/>
        <w:spacing w:after="0" w:line="230" w:lineRule="atLeast"/>
        <w:ind w:left="72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b</w:t>
      </w:r>
    </w:p>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0"/>
          <w:szCs w:val="10"/>
        </w:rPr>
      </w:pPr>
      <w:r w:rsidRPr="00204F27">
        <w:rPr>
          <w:rFonts w:ascii="Arial Unicode MS" w:eastAsia="Arial Unicode MS" w:hAnsi="Arial Unicode MS" w:cs="Arial Unicode MS" w:hint="eastAsia"/>
          <w:color w:val="5C5C5C"/>
          <w:sz w:val="10"/>
          <w:szCs w:val="10"/>
        </w:rPr>
        <w:t>p‐Value estimated by F distribution.</w:t>
      </w:r>
    </w:p>
    <w:p w:rsidR="00204F27" w:rsidRPr="00204F27" w:rsidRDefault="00204F27" w:rsidP="00204F27">
      <w:pPr>
        <w:shd w:val="clear" w:color="auto" w:fill="F1F2F2"/>
        <w:spacing w:after="115" w:line="230" w:lineRule="atLeast"/>
        <w:ind w:left="720"/>
        <w:jc w:val="right"/>
        <w:textAlignment w:val="baseline"/>
        <w:rPr>
          <w:rFonts w:ascii="Arial Unicode MS" w:eastAsia="Arial Unicode MS" w:hAnsi="Arial Unicode MS" w:cs="Arial Unicode MS" w:hint="eastAsia"/>
          <w:color w:val="2E2E2E"/>
          <w:sz w:val="12"/>
          <w:szCs w:val="12"/>
        </w:rPr>
      </w:pPr>
      <w:hyperlink r:id="rId108" w:history="1">
        <w:r w:rsidRPr="00204F27">
          <w:rPr>
            <w:rFonts w:ascii="Arial Unicode MS" w:eastAsia="Arial Unicode MS" w:hAnsi="Arial Unicode MS" w:cs="Arial Unicode MS" w:hint="eastAsia"/>
            <w:color w:val="2E2E2E"/>
            <w:sz w:val="13"/>
            <w:u w:val="single"/>
          </w:rPr>
          <w:t>Table options</w:t>
        </w:r>
      </w:hyperlink>
    </w:p>
    <w:p w:rsidR="00204F27" w:rsidRPr="00204F27" w:rsidRDefault="00204F27" w:rsidP="00204F27">
      <w:pPr>
        <w:shd w:val="clear" w:color="auto" w:fill="FFFFFF"/>
        <w:spacing w:before="230" w:after="69" w:line="360" w:lineRule="atLeast"/>
        <w:textAlignment w:val="baseline"/>
        <w:outlineLvl w:val="2"/>
        <w:rPr>
          <w:rFonts w:ascii="Arial Unicode MS" w:eastAsia="Arial Unicode MS" w:hAnsi="Arial Unicode MS" w:cs="Arial Unicode MS" w:hint="eastAsia"/>
          <w:color w:val="5C5C5C"/>
          <w:sz w:val="26"/>
          <w:szCs w:val="26"/>
        </w:rPr>
      </w:pPr>
      <w:r w:rsidRPr="00204F27">
        <w:rPr>
          <w:rFonts w:ascii="Arial Unicode MS" w:eastAsia="Arial Unicode MS" w:hAnsi="Arial Unicode MS" w:cs="Arial Unicode MS" w:hint="eastAsia"/>
          <w:color w:val="5C5C5C"/>
          <w:sz w:val="26"/>
          <w:szCs w:val="26"/>
        </w:rPr>
        <w:t>3.5. Oxidative stress</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catalase, GST, GR and GPx activities decreased in both groups during the harvest period, while the blood malonaldehyde levels increased (</w:t>
      </w:r>
      <w:hyperlink r:id="rId109" w:anchor="t0020" w:history="1">
        <w:r w:rsidRPr="00204F27">
          <w:rPr>
            <w:rFonts w:ascii="Arial Unicode MS" w:eastAsia="Arial Unicode MS" w:hAnsi="Arial Unicode MS" w:cs="Arial Unicode MS" w:hint="eastAsia"/>
            <w:color w:val="316C9D"/>
            <w:sz w:val="15"/>
            <w:u w:val="single"/>
          </w:rPr>
          <w:t>Table 4</w:t>
        </w:r>
      </w:hyperlink>
      <w:r w:rsidRPr="00204F27">
        <w:rPr>
          <w:rFonts w:ascii="Arial Unicode MS" w:eastAsia="Arial Unicode MS" w:hAnsi="Arial Unicode MS" w:cs="Arial Unicode MS" w:hint="eastAsia"/>
          <w:color w:val="2E2E2E"/>
          <w:sz w:val="15"/>
          <w:szCs w:val="15"/>
        </w:rPr>
        <w:t>). This decrease in antioxidant enzyme activity and increase in the oxidative stress marker reached a higher magnitude in the sugarcane workers. A multiple regression analysis of each enzyme (</w:t>
      </w:r>
      <w:hyperlink r:id="rId110" w:anchor="t0025" w:history="1">
        <w:r w:rsidRPr="00204F27">
          <w:rPr>
            <w:rFonts w:ascii="Arial Unicode MS" w:eastAsia="Arial Unicode MS" w:hAnsi="Arial Unicode MS" w:cs="Arial Unicode MS" w:hint="eastAsia"/>
            <w:color w:val="316C9D"/>
            <w:sz w:val="15"/>
            <w:u w:val="single"/>
          </w:rPr>
          <w:t>Table 5</w:t>
        </w:r>
      </w:hyperlink>
      <w:r w:rsidRPr="00204F27">
        <w:rPr>
          <w:rFonts w:ascii="Arial Unicode MS" w:eastAsia="Arial Unicode MS" w:hAnsi="Arial Unicode MS" w:cs="Arial Unicode MS" w:hint="eastAsia"/>
          <w:color w:val="2E2E2E"/>
          <w:sz w:val="15"/>
          <w:szCs w:val="15"/>
        </w:rPr>
        <w:t>) confirmed this reduction (negative harvest coefficient and negative interaction coefficient) – higher among sugarcane workers – in antioxidant enzyme activity.</w:t>
      </w:r>
    </w:p>
    <w:p w:rsidR="00204F27" w:rsidRPr="00204F27" w:rsidRDefault="00204F27" w:rsidP="00204F27">
      <w:pPr>
        <w:shd w:val="clear" w:color="auto" w:fill="FFFFFF"/>
        <w:spacing w:before="230" w:after="69" w:line="360" w:lineRule="atLeast"/>
        <w:textAlignment w:val="baseline"/>
        <w:outlineLvl w:val="2"/>
        <w:rPr>
          <w:rFonts w:ascii="Arial Unicode MS" w:eastAsia="Arial Unicode MS" w:hAnsi="Arial Unicode MS" w:cs="Arial Unicode MS" w:hint="eastAsia"/>
          <w:color w:val="5C5C5C"/>
          <w:sz w:val="26"/>
          <w:szCs w:val="26"/>
        </w:rPr>
      </w:pPr>
      <w:r w:rsidRPr="00204F27">
        <w:rPr>
          <w:rFonts w:ascii="Arial Unicode MS" w:eastAsia="Arial Unicode MS" w:hAnsi="Arial Unicode MS" w:cs="Arial Unicode MS" w:hint="eastAsia"/>
          <w:color w:val="5C5C5C"/>
          <w:sz w:val="26"/>
          <w:szCs w:val="26"/>
        </w:rPr>
        <w:t>3.6. Lung function</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spirometry values for both populations are presented in</w:t>
      </w:r>
      <w:r w:rsidRPr="00204F27">
        <w:rPr>
          <w:rFonts w:ascii="Arial Unicode MS" w:eastAsia="Arial Unicode MS" w:hAnsi="Arial Unicode MS" w:cs="Arial Unicode MS" w:hint="eastAsia"/>
          <w:color w:val="2E2E2E"/>
          <w:sz w:val="15"/>
        </w:rPr>
        <w:t> </w:t>
      </w:r>
      <w:hyperlink r:id="rId111" w:anchor="t0030" w:history="1">
        <w:r w:rsidRPr="00204F27">
          <w:rPr>
            <w:rFonts w:ascii="Arial Unicode MS" w:eastAsia="Arial Unicode MS" w:hAnsi="Arial Unicode MS" w:cs="Arial Unicode MS" w:hint="eastAsia"/>
            <w:color w:val="316C9D"/>
            <w:sz w:val="15"/>
            <w:u w:val="single"/>
          </w:rPr>
          <w:t>Table 6</w:t>
        </w:r>
      </w:hyperlink>
      <w:r w:rsidRPr="00204F27">
        <w:rPr>
          <w:rFonts w:ascii="Arial Unicode MS" w:eastAsia="Arial Unicode MS" w:hAnsi="Arial Unicode MS" w:cs="Arial Unicode MS" w:hint="eastAsia"/>
          <w:color w:val="2E2E2E"/>
          <w:sz w:val="15"/>
          <w:szCs w:val="15"/>
        </w:rPr>
        <w:t>. We did not observe significant statistical differences between the 2 groups. During the harvest, both groups exhibited a decline in FEV</w:t>
      </w:r>
      <w:r w:rsidRPr="00204F27">
        <w:rPr>
          <w:rFonts w:ascii="Arial Unicode MS" w:eastAsia="Arial Unicode MS" w:hAnsi="Arial Unicode MS" w:cs="Arial Unicode MS" w:hint="eastAsia"/>
          <w:color w:val="2E2E2E"/>
          <w:sz w:val="11"/>
          <w:szCs w:val="11"/>
          <w:bdr w:val="none" w:sz="0" w:space="0" w:color="auto" w:frame="1"/>
          <w:vertAlign w:val="subscript"/>
        </w:rPr>
        <w:t>1</w:t>
      </w:r>
      <w:r w:rsidRPr="00204F27">
        <w:rPr>
          <w:rFonts w:ascii="Arial Unicode MS" w:eastAsia="Arial Unicode MS" w:hAnsi="Arial Unicode MS" w:cs="Arial Unicode MS" w:hint="eastAsia"/>
          <w:color w:val="2E2E2E"/>
          <w:sz w:val="15"/>
          <w:szCs w:val="15"/>
        </w:rPr>
        <w:t>/FVC, FEV</w:t>
      </w:r>
      <w:r w:rsidRPr="00204F27">
        <w:rPr>
          <w:rFonts w:ascii="Arial Unicode MS" w:eastAsia="Arial Unicode MS" w:hAnsi="Arial Unicode MS" w:cs="Arial Unicode MS" w:hint="eastAsia"/>
          <w:color w:val="2E2E2E"/>
          <w:sz w:val="11"/>
          <w:szCs w:val="11"/>
          <w:bdr w:val="none" w:sz="0" w:space="0" w:color="auto" w:frame="1"/>
          <w:vertAlign w:val="subscript"/>
        </w:rPr>
        <w:t>1</w:t>
      </w:r>
      <w:r w:rsidRPr="00204F27">
        <w:rPr>
          <w:rFonts w:ascii="Arial Unicode MS" w:eastAsia="Arial Unicode MS" w:hAnsi="Arial Unicode MS" w:cs="Arial Unicode MS" w:hint="eastAsia"/>
          <w:color w:val="2E2E2E"/>
          <w:sz w:val="15"/>
          <w:szCs w:val="15"/>
        </w:rPr>
        <w:t>/FVC%, and FEF</w:t>
      </w:r>
      <w:r w:rsidRPr="00204F27">
        <w:rPr>
          <w:rFonts w:ascii="Arial Unicode MS" w:eastAsia="Arial Unicode MS" w:hAnsi="Arial Unicode MS" w:cs="Arial Unicode MS" w:hint="eastAsia"/>
          <w:color w:val="2E2E2E"/>
          <w:sz w:val="11"/>
          <w:szCs w:val="11"/>
          <w:bdr w:val="none" w:sz="0" w:space="0" w:color="auto" w:frame="1"/>
          <w:vertAlign w:val="subscript"/>
        </w:rPr>
        <w:t>25–75</w:t>
      </w:r>
      <w:r w:rsidRPr="00204F27">
        <w:rPr>
          <w:rFonts w:ascii="Arial Unicode MS" w:eastAsia="Arial Unicode MS" w:hAnsi="Arial Unicode MS" w:cs="Arial Unicode MS" w:hint="eastAsia"/>
          <w:color w:val="2E2E2E"/>
          <w:sz w:val="15"/>
          <w:szCs w:val="15"/>
        </w:rPr>
        <w:t>% values. There was also a significant decrease in FEV</w:t>
      </w:r>
      <w:r w:rsidRPr="00204F27">
        <w:rPr>
          <w:rFonts w:ascii="Arial Unicode MS" w:eastAsia="Arial Unicode MS" w:hAnsi="Arial Unicode MS" w:cs="Arial Unicode MS" w:hint="eastAsia"/>
          <w:color w:val="2E2E2E"/>
          <w:sz w:val="11"/>
          <w:szCs w:val="11"/>
          <w:bdr w:val="none" w:sz="0" w:space="0" w:color="auto" w:frame="1"/>
          <w:vertAlign w:val="subscript"/>
        </w:rPr>
        <w:t>1</w:t>
      </w:r>
      <w:r w:rsidRPr="00204F27">
        <w:rPr>
          <w:rFonts w:ascii="Arial Unicode MS" w:eastAsia="Arial Unicode MS" w:hAnsi="Arial Unicode MS" w:cs="Arial Unicode MS" w:hint="eastAsia"/>
          <w:color w:val="2E2E2E"/>
          <w:sz w:val="15"/>
          <w:szCs w:val="15"/>
        </w:rPr>
        <w:t>% in the sugarcane workers. The most affected variable was FEF</w:t>
      </w:r>
      <w:r w:rsidRPr="00204F27">
        <w:rPr>
          <w:rFonts w:ascii="Arial Unicode MS" w:eastAsia="Arial Unicode MS" w:hAnsi="Arial Unicode MS" w:cs="Arial Unicode MS" w:hint="eastAsia"/>
          <w:color w:val="2E2E2E"/>
          <w:sz w:val="11"/>
          <w:szCs w:val="11"/>
          <w:bdr w:val="none" w:sz="0" w:space="0" w:color="auto" w:frame="1"/>
          <w:vertAlign w:val="subscript"/>
        </w:rPr>
        <w:t>25–75</w:t>
      </w:r>
      <w:r w:rsidRPr="00204F27">
        <w:rPr>
          <w:rFonts w:ascii="Arial Unicode MS" w:eastAsia="Arial Unicode MS" w:hAnsi="Arial Unicode MS" w:cs="Arial Unicode MS" w:hint="eastAsia"/>
          <w:color w:val="2E2E2E"/>
          <w:sz w:val="15"/>
          <w:szCs w:val="15"/>
        </w:rPr>
        <w:t>%, with reductions of approximately 31.1% and 31.7% in the sugarcane workers and residents, respectively. Throughout the harvest, the sugarcane workers exhibited a statistically significant decrease in all variables except FVC%. The residents showed declines in the FEV</w:t>
      </w:r>
      <w:r w:rsidRPr="00204F27">
        <w:rPr>
          <w:rFonts w:ascii="Arial Unicode MS" w:eastAsia="Arial Unicode MS" w:hAnsi="Arial Unicode MS" w:cs="Arial Unicode MS" w:hint="eastAsia"/>
          <w:color w:val="2E2E2E"/>
          <w:sz w:val="11"/>
          <w:szCs w:val="11"/>
          <w:bdr w:val="none" w:sz="0" w:space="0" w:color="auto" w:frame="1"/>
          <w:vertAlign w:val="subscript"/>
        </w:rPr>
        <w:t>1</w:t>
      </w:r>
      <w:r w:rsidRPr="00204F27">
        <w:rPr>
          <w:rFonts w:ascii="Arial Unicode MS" w:eastAsia="Arial Unicode MS" w:hAnsi="Arial Unicode MS" w:cs="Arial Unicode MS" w:hint="eastAsia"/>
          <w:color w:val="2E2E2E"/>
          <w:sz w:val="15"/>
          <w:szCs w:val="15"/>
        </w:rPr>
        <w:t>/FVC ratio and FEF</w:t>
      </w:r>
      <w:r w:rsidRPr="00204F27">
        <w:rPr>
          <w:rFonts w:ascii="Arial Unicode MS" w:eastAsia="Arial Unicode MS" w:hAnsi="Arial Unicode MS" w:cs="Arial Unicode MS" w:hint="eastAsia"/>
          <w:color w:val="2E2E2E"/>
          <w:sz w:val="11"/>
          <w:szCs w:val="11"/>
          <w:bdr w:val="none" w:sz="0" w:space="0" w:color="auto" w:frame="1"/>
          <w:vertAlign w:val="subscript"/>
        </w:rPr>
        <w:t>25–75</w:t>
      </w:r>
      <w:r w:rsidRPr="00204F27">
        <w:rPr>
          <w:rFonts w:ascii="Arial Unicode MS" w:eastAsia="Arial Unicode MS" w:hAnsi="Arial Unicode MS" w:cs="Arial Unicode MS" w:hint="eastAsia"/>
          <w:color w:val="2E2E2E"/>
          <w:sz w:val="15"/>
          <w:szCs w:val="15"/>
        </w:rPr>
        <w:t>%. The regression model (</w:t>
      </w:r>
      <w:hyperlink r:id="rId112" w:anchor="t0035" w:history="1">
        <w:r w:rsidRPr="00204F27">
          <w:rPr>
            <w:rFonts w:ascii="Arial Unicode MS" w:eastAsia="Arial Unicode MS" w:hAnsi="Arial Unicode MS" w:cs="Arial Unicode MS" w:hint="eastAsia"/>
            <w:color w:val="316C9D"/>
            <w:sz w:val="15"/>
            <w:u w:val="single"/>
          </w:rPr>
          <w:t>Table 7</w:t>
        </w:r>
      </w:hyperlink>
      <w:r w:rsidRPr="00204F27">
        <w:rPr>
          <w:rFonts w:ascii="Arial Unicode MS" w:eastAsia="Arial Unicode MS" w:hAnsi="Arial Unicode MS" w:cs="Arial Unicode MS" w:hint="eastAsia"/>
          <w:color w:val="2E2E2E"/>
          <w:sz w:val="15"/>
          <w:szCs w:val="15"/>
        </w:rPr>
        <w:t>) confirmed the decrease in FEV</w:t>
      </w:r>
      <w:r w:rsidRPr="00204F27">
        <w:rPr>
          <w:rFonts w:ascii="Arial Unicode MS" w:eastAsia="Arial Unicode MS" w:hAnsi="Arial Unicode MS" w:cs="Arial Unicode MS" w:hint="eastAsia"/>
          <w:color w:val="2E2E2E"/>
          <w:sz w:val="11"/>
          <w:szCs w:val="11"/>
          <w:bdr w:val="none" w:sz="0" w:space="0" w:color="auto" w:frame="1"/>
          <w:vertAlign w:val="subscript"/>
        </w:rPr>
        <w:t>1</w:t>
      </w:r>
      <w:r w:rsidRPr="00204F27">
        <w:rPr>
          <w:rFonts w:ascii="Arial Unicode MS" w:eastAsia="Arial Unicode MS" w:hAnsi="Arial Unicode MS" w:cs="Arial Unicode MS" w:hint="eastAsia"/>
          <w:color w:val="2E2E2E"/>
          <w:sz w:val="15"/>
          <w:szCs w:val="15"/>
        </w:rPr>
        <w:t>% and FEV</w:t>
      </w:r>
      <w:r w:rsidRPr="00204F27">
        <w:rPr>
          <w:rFonts w:ascii="Arial Unicode MS" w:eastAsia="Arial Unicode MS" w:hAnsi="Arial Unicode MS" w:cs="Arial Unicode MS" w:hint="eastAsia"/>
          <w:color w:val="2E2E2E"/>
          <w:sz w:val="11"/>
          <w:szCs w:val="11"/>
          <w:bdr w:val="none" w:sz="0" w:space="0" w:color="auto" w:frame="1"/>
          <w:vertAlign w:val="subscript"/>
        </w:rPr>
        <w:t>1</w:t>
      </w:r>
      <w:r w:rsidRPr="00204F27">
        <w:rPr>
          <w:rFonts w:ascii="Arial Unicode MS" w:eastAsia="Arial Unicode MS" w:hAnsi="Arial Unicode MS" w:cs="Arial Unicode MS" w:hint="eastAsia"/>
          <w:color w:val="2E2E2E"/>
          <w:sz w:val="15"/>
          <w:szCs w:val="15"/>
        </w:rPr>
        <w:t>/FVC% (greater in the sugarcane workers) and FEF</w:t>
      </w:r>
      <w:r w:rsidRPr="00204F27">
        <w:rPr>
          <w:rFonts w:ascii="Arial Unicode MS" w:eastAsia="Arial Unicode MS" w:hAnsi="Arial Unicode MS" w:cs="Arial Unicode MS" w:hint="eastAsia"/>
          <w:color w:val="2E2E2E"/>
          <w:sz w:val="11"/>
          <w:szCs w:val="11"/>
          <w:bdr w:val="none" w:sz="0" w:space="0" w:color="auto" w:frame="1"/>
          <w:vertAlign w:val="subscript"/>
        </w:rPr>
        <w:t>25–75</w:t>
      </w:r>
      <w:r w:rsidRPr="00204F27">
        <w:rPr>
          <w:rFonts w:ascii="Arial Unicode MS" w:eastAsia="Arial Unicode MS" w:hAnsi="Arial Unicode MS" w:cs="Arial Unicode MS" w:hint="eastAsia"/>
          <w:color w:val="2E2E2E"/>
          <w:sz w:val="15"/>
          <w:szCs w:val="15"/>
        </w:rPr>
        <w:t>%, in addition to showing deletions in the</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i/>
          <w:iCs/>
          <w:color w:val="2E2E2E"/>
          <w:sz w:val="15"/>
        </w:rPr>
        <w:t>GSTM1</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and</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i/>
          <w:iCs/>
          <w:color w:val="2E2E2E"/>
          <w:sz w:val="15"/>
        </w:rPr>
        <w:t>GSTT1</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genes as predictors of increased susceptibility to lung function decline.</w:t>
      </w:r>
    </w:p>
    <w:p w:rsidR="00204F27" w:rsidRPr="00204F27" w:rsidRDefault="00204F27" w:rsidP="00204F27">
      <w:pPr>
        <w:shd w:val="clear" w:color="auto" w:fill="FFFFFF"/>
        <w:spacing w:after="115" w:line="230" w:lineRule="atLeast"/>
        <w:ind w:left="720"/>
        <w:jc w:val="both"/>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rPr>
        <w:t>Table 6. </w:t>
      </w:r>
      <w:r w:rsidRPr="00204F27">
        <w:rPr>
          <w:rFonts w:ascii="Arial Unicode MS" w:eastAsia="Arial Unicode MS" w:hAnsi="Arial Unicode MS" w:cs="Arial Unicode MS" w:hint="eastAsia"/>
          <w:color w:val="5C5C5C"/>
          <w:sz w:val="13"/>
          <w:szCs w:val="13"/>
        </w:rPr>
        <w:t>Spirometry values during non-harvesting and harvesting periods — residents and sugarcane workers, univariate analysis.</w:t>
      </w:r>
    </w:p>
    <w:tbl>
      <w:tblPr>
        <w:tblW w:w="0" w:type="auto"/>
        <w:tblInd w:w="720" w:type="dxa"/>
        <w:tblCellMar>
          <w:left w:w="0" w:type="dxa"/>
          <w:right w:w="0" w:type="dxa"/>
        </w:tblCellMar>
        <w:tblLook w:val="04A0"/>
      </w:tblPr>
      <w:tblGrid>
        <w:gridCol w:w="913"/>
        <w:gridCol w:w="1263"/>
        <w:gridCol w:w="1040"/>
        <w:gridCol w:w="533"/>
        <w:gridCol w:w="1198"/>
        <w:gridCol w:w="1040"/>
        <w:gridCol w:w="533"/>
        <w:gridCol w:w="639"/>
        <w:gridCol w:w="639"/>
      </w:tblGrid>
      <w:tr w:rsidR="00204F27" w:rsidRPr="00204F27" w:rsidTr="00204F27">
        <w:trPr>
          <w:tblHeader/>
        </w:trPr>
        <w:tc>
          <w:tcPr>
            <w:tcW w:w="0" w:type="auto"/>
            <w:vMerge w:val="restart"/>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gridSpan w:val="3"/>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Non-harvesting (NH)</w:t>
            </w:r>
          </w:p>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pict>
                <v:rect id="_x0000_i1038" style="width:0;height:.6pt" o:hralign="center" o:hrstd="t" o:hr="t" fillcolor="#a0a0a0" stroked="f"/>
              </w:pict>
            </w:r>
          </w:p>
        </w:tc>
        <w:tc>
          <w:tcPr>
            <w:tcW w:w="0" w:type="auto"/>
            <w:gridSpan w:val="3"/>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Harvesting (H)</w:t>
            </w:r>
          </w:p>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pict>
                <v:rect id="_x0000_i1039" style="width:0;height:.6pt" o:hralign="center" o:hrstd="t" o:hr="t" fillcolor="#a0a0a0" stroked="f"/>
              </w:pict>
            </w:r>
          </w:p>
        </w:tc>
        <w:tc>
          <w:tcPr>
            <w:tcW w:w="0" w:type="auto"/>
            <w:gridSpan w:val="2"/>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NH vs H</w:t>
            </w:r>
          </w:p>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pict>
                <v:rect id="_x0000_i1040" style="width:0;height:.6pt" o:hralign="center" o:hrstd="t" o:hr="t" fillcolor="#a0a0a0" stroked="f"/>
              </w:pict>
            </w:r>
          </w:p>
        </w:tc>
      </w:tr>
      <w:tr w:rsidR="00204F27" w:rsidRPr="00204F27" w:rsidTr="00204F27">
        <w:trPr>
          <w:tblHeader/>
        </w:trPr>
        <w:tc>
          <w:tcPr>
            <w:tcW w:w="0" w:type="auto"/>
            <w:vMerge/>
            <w:tcBorders>
              <w:top w:val="single" w:sz="4" w:space="0" w:color="F9FBFC"/>
              <w:left w:val="single" w:sz="4" w:space="0" w:color="F9FBFC"/>
              <w:bottom w:val="single" w:sz="4" w:space="0" w:color="F9FBFC"/>
              <w:right w:val="single" w:sz="4" w:space="0" w:color="F9FBFC"/>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Residents (</w:t>
            </w:r>
            <w:r w:rsidRPr="00204F27">
              <w:rPr>
                <w:rFonts w:ascii="Times New Roman" w:eastAsia="Times New Roman" w:hAnsi="Times New Roman" w:cs="Times New Roman"/>
                <w:i/>
                <w:iCs/>
                <w:sz w:val="13"/>
              </w:rPr>
              <w:t>n</w:t>
            </w:r>
            <w:r w:rsidRPr="00204F27">
              <w:rPr>
                <w:rFonts w:ascii="Times New Roman" w:eastAsia="Times New Roman" w:hAnsi="Times New Roman" w:cs="Times New Roman"/>
                <w:sz w:val="13"/>
                <w:szCs w:val="13"/>
              </w:rPr>
              <w:t> = 109)</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SCW (</w:t>
            </w:r>
            <w:r w:rsidRPr="00204F27">
              <w:rPr>
                <w:rFonts w:ascii="Times New Roman" w:eastAsia="Times New Roman" w:hAnsi="Times New Roman" w:cs="Times New Roman"/>
                <w:i/>
                <w:iCs/>
                <w:sz w:val="13"/>
              </w:rPr>
              <w:t>n</w:t>
            </w:r>
            <w:r w:rsidRPr="00204F27">
              <w:rPr>
                <w:rFonts w:ascii="Times New Roman" w:eastAsia="Times New Roman" w:hAnsi="Times New Roman" w:cs="Times New Roman"/>
                <w:sz w:val="13"/>
                <w:szCs w:val="13"/>
              </w:rPr>
              <w:t> = 113)</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Residents (</w:t>
            </w:r>
            <w:r w:rsidRPr="00204F27">
              <w:rPr>
                <w:rFonts w:ascii="Times New Roman" w:eastAsia="Times New Roman" w:hAnsi="Times New Roman" w:cs="Times New Roman"/>
                <w:i/>
                <w:iCs/>
                <w:sz w:val="13"/>
              </w:rPr>
              <w:t>n</w:t>
            </w:r>
            <w:r w:rsidRPr="00204F27">
              <w:rPr>
                <w:rFonts w:ascii="Times New Roman" w:eastAsia="Times New Roman" w:hAnsi="Times New Roman" w:cs="Times New Roman"/>
                <w:sz w:val="13"/>
                <w:szCs w:val="13"/>
              </w:rPr>
              <w:t> = 81)</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SCW (</w:t>
            </w:r>
            <w:r w:rsidRPr="00204F27">
              <w:rPr>
                <w:rFonts w:ascii="Times New Roman" w:eastAsia="Times New Roman" w:hAnsi="Times New Roman" w:cs="Times New Roman"/>
                <w:i/>
                <w:iCs/>
                <w:sz w:val="13"/>
              </w:rPr>
              <w:t>n</w:t>
            </w:r>
            <w:r w:rsidRPr="00204F27">
              <w:rPr>
                <w:rFonts w:ascii="Times New Roman" w:eastAsia="Times New Roman" w:hAnsi="Times New Roman" w:cs="Times New Roman"/>
                <w:sz w:val="13"/>
                <w:szCs w:val="13"/>
              </w:rPr>
              <w:t> = 101)</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R</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SCW</w:t>
            </w:r>
          </w:p>
        </w:tc>
      </w:tr>
      <w:tr w:rsidR="00204F27" w:rsidRPr="00204F27" w:rsidTr="00204F27">
        <w:trPr>
          <w:tblHeader/>
        </w:trPr>
        <w:tc>
          <w:tcPr>
            <w:tcW w:w="0" w:type="auto"/>
            <w:vMerge/>
            <w:tcBorders>
              <w:top w:val="single" w:sz="4" w:space="0" w:color="F9FBFC"/>
              <w:left w:val="single" w:sz="4" w:space="0" w:color="F9FBFC"/>
              <w:bottom w:val="single" w:sz="4" w:space="0" w:color="F9FBFC"/>
              <w:right w:val="single" w:sz="4" w:space="0" w:color="F9FBFC"/>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Mean ± SD</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Mean ± SD</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p</w:t>
            </w:r>
            <w:hyperlink r:id="rId113" w:anchor="tf0080" w:history="1">
              <w:r w:rsidRPr="00204F27">
                <w:rPr>
                  <w:rFonts w:ascii="Times New Roman" w:eastAsia="Times New Roman" w:hAnsi="Times New Roman" w:cs="Times New Roman"/>
                  <w:color w:val="316C9D"/>
                  <w:sz w:val="10"/>
                  <w:u w:val="single"/>
                  <w:vertAlign w:val="superscript"/>
                </w:rPr>
                <w:t>a</w:t>
              </w:r>
            </w:hyperlink>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Mean ± SD</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Mean ± SD</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p</w:t>
            </w:r>
            <w:hyperlink r:id="rId114" w:anchor="tf0080" w:history="1">
              <w:r w:rsidRPr="00204F27">
                <w:rPr>
                  <w:rFonts w:ascii="Times New Roman" w:eastAsia="Times New Roman" w:hAnsi="Times New Roman" w:cs="Times New Roman"/>
                  <w:color w:val="316C9D"/>
                  <w:sz w:val="10"/>
                  <w:u w:val="single"/>
                  <w:vertAlign w:val="superscript"/>
                </w:rPr>
                <w:t>a</w:t>
              </w:r>
            </w:hyperlink>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p</w:t>
            </w:r>
            <w:hyperlink r:id="rId115" w:anchor="tf0085" w:history="1">
              <w:r w:rsidRPr="00204F27">
                <w:rPr>
                  <w:rFonts w:ascii="Times New Roman" w:eastAsia="Times New Roman" w:hAnsi="Times New Roman" w:cs="Times New Roman"/>
                  <w:color w:val="316C9D"/>
                  <w:sz w:val="10"/>
                  <w:u w:val="single"/>
                  <w:vertAlign w:val="superscript"/>
                </w:rPr>
                <w:t>b</w:t>
              </w:r>
            </w:hyperlink>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p</w:t>
            </w:r>
            <w:hyperlink r:id="rId116" w:anchor="tf0085" w:history="1">
              <w:r w:rsidRPr="00204F27">
                <w:rPr>
                  <w:rFonts w:ascii="Times New Roman" w:eastAsia="Times New Roman" w:hAnsi="Times New Roman" w:cs="Times New Roman"/>
                  <w:color w:val="316C9D"/>
                  <w:sz w:val="10"/>
                  <w:u w:val="single"/>
                  <w:vertAlign w:val="superscript"/>
                </w:rPr>
                <w:t>b</w:t>
              </w:r>
            </w:hyperlink>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FVC%</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97.31 ± 10.16</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97.31 ± 10.15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0.997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97.49 ± 10.31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96.28 ± 9.93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0.430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0.505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0.190</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FEV</w:t>
            </w:r>
            <w:r w:rsidRPr="00204F27">
              <w:rPr>
                <w:rFonts w:ascii="Times New Roman" w:eastAsia="Times New Roman" w:hAnsi="Times New Roman" w:cs="Times New Roman"/>
                <w:sz w:val="10"/>
                <w:szCs w:val="10"/>
                <w:bdr w:val="none" w:sz="0" w:space="0" w:color="auto" w:frame="1"/>
                <w:vertAlign w:val="subscript"/>
              </w:rPr>
              <w:t>1</w:t>
            </w:r>
            <w:r w:rsidRPr="00204F27">
              <w:rPr>
                <w:rFonts w:ascii="Times New Roman" w:eastAsia="Times New Roman" w:hAnsi="Times New Roman" w:cs="Times New Roman"/>
                <w:sz w:val="13"/>
                <w:szCs w:val="13"/>
              </w:rPr>
              <w: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95.05 ± 8.84</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96.60 ± 10.29</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0.320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94.18 ± 10.32</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93.42 ± 9.85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0.620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0.100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FEV1/FVC</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0.82 ± 0.06</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0.84 ± 0.05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0.017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0.81 ± 0.07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0.83 ± 0.06</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0.122</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0.030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FEV</w:t>
            </w:r>
            <w:r w:rsidRPr="00204F27">
              <w:rPr>
                <w:rFonts w:ascii="Times New Roman" w:eastAsia="Times New Roman" w:hAnsi="Times New Roman" w:cs="Times New Roman"/>
                <w:sz w:val="10"/>
                <w:szCs w:val="10"/>
                <w:bdr w:val="none" w:sz="0" w:space="0" w:color="auto" w:frame="1"/>
                <w:vertAlign w:val="subscript"/>
              </w:rPr>
              <w:t>1</w:t>
            </w:r>
            <w:r w:rsidRPr="00204F27">
              <w:rPr>
                <w:rFonts w:ascii="Times New Roman" w:eastAsia="Times New Roman" w:hAnsi="Times New Roman" w:cs="Times New Roman"/>
                <w:sz w:val="13"/>
                <w:szCs w:val="13"/>
              </w:rPr>
              <w:t>/FVC%</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97.54 ± 7.68</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98.65 ± 6.59</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0.367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96.38 ± 8.18</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96.53 ± 6.69</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0.904</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0.021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FEF</w:t>
            </w:r>
            <w:r w:rsidRPr="00204F27">
              <w:rPr>
                <w:rFonts w:ascii="Times New Roman" w:eastAsia="Times New Roman" w:hAnsi="Times New Roman" w:cs="Times New Roman"/>
                <w:sz w:val="10"/>
                <w:szCs w:val="10"/>
                <w:bdr w:val="none" w:sz="0" w:space="0" w:color="auto" w:frame="1"/>
                <w:vertAlign w:val="subscript"/>
              </w:rPr>
              <w:t>25–75</w:t>
            </w:r>
            <w:r w:rsidRPr="00204F27">
              <w:rPr>
                <w:rFonts w:ascii="Times New Roman" w:eastAsia="Times New Roman" w:hAnsi="Times New Roman" w:cs="Times New Roman"/>
                <w:sz w:val="13"/>
                <w:szCs w:val="13"/>
              </w:rPr>
              <w: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125.61 ± 60.18</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111.88 ± 47.16</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0.197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82.82 ± 22.34</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76.66 ± 22.11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0.029</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bl>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R: residents; SCW: sugarcane workers; NH: non-harvesting; and H: harvesting. All variables except the FEV1/FVC absolute ratio are expressed as percentages of predicted values.</w:t>
      </w:r>
    </w:p>
    <w:p w:rsidR="00204F27" w:rsidRPr="00204F27" w:rsidRDefault="00204F27" w:rsidP="00204F27">
      <w:pPr>
        <w:shd w:val="clear" w:color="auto" w:fill="FFFFFF"/>
        <w:spacing w:after="0" w:line="230" w:lineRule="atLeast"/>
        <w:ind w:left="72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a</w:t>
      </w:r>
    </w:p>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0"/>
          <w:szCs w:val="10"/>
        </w:rPr>
      </w:pPr>
      <w:r w:rsidRPr="00204F27">
        <w:rPr>
          <w:rFonts w:ascii="Arial Unicode MS" w:eastAsia="Arial Unicode MS" w:hAnsi="Arial Unicode MS" w:cs="Arial Unicode MS" w:hint="eastAsia"/>
          <w:color w:val="5C5C5C"/>
          <w:sz w:val="10"/>
          <w:szCs w:val="10"/>
        </w:rPr>
        <w:t>Mann–Whitney test.</w:t>
      </w:r>
    </w:p>
    <w:p w:rsidR="00204F27" w:rsidRPr="00204F27" w:rsidRDefault="00204F27" w:rsidP="00204F27">
      <w:pPr>
        <w:shd w:val="clear" w:color="auto" w:fill="FFFFFF"/>
        <w:spacing w:after="0" w:line="230" w:lineRule="atLeast"/>
        <w:ind w:left="72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b</w:t>
      </w:r>
    </w:p>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0"/>
          <w:szCs w:val="10"/>
        </w:rPr>
      </w:pPr>
      <w:r w:rsidRPr="00204F27">
        <w:rPr>
          <w:rFonts w:ascii="Arial Unicode MS" w:eastAsia="Arial Unicode MS" w:hAnsi="Arial Unicode MS" w:cs="Arial Unicode MS" w:hint="eastAsia"/>
          <w:color w:val="5C5C5C"/>
          <w:sz w:val="10"/>
          <w:szCs w:val="10"/>
        </w:rPr>
        <w:t>Wilcoxon rank test.</w:t>
      </w:r>
    </w:p>
    <w:p w:rsidR="00204F27" w:rsidRPr="00204F27" w:rsidRDefault="00204F27" w:rsidP="00204F27">
      <w:pPr>
        <w:shd w:val="clear" w:color="auto" w:fill="F1F2F2"/>
        <w:spacing w:after="115" w:line="230" w:lineRule="atLeast"/>
        <w:ind w:left="720"/>
        <w:jc w:val="right"/>
        <w:textAlignment w:val="baseline"/>
        <w:rPr>
          <w:rFonts w:ascii="Arial Unicode MS" w:eastAsia="Arial Unicode MS" w:hAnsi="Arial Unicode MS" w:cs="Arial Unicode MS" w:hint="eastAsia"/>
          <w:color w:val="2E2E2E"/>
          <w:sz w:val="12"/>
          <w:szCs w:val="12"/>
        </w:rPr>
      </w:pPr>
      <w:hyperlink r:id="rId117" w:history="1">
        <w:r w:rsidRPr="00204F27">
          <w:rPr>
            <w:rFonts w:ascii="Arial Unicode MS" w:eastAsia="Arial Unicode MS" w:hAnsi="Arial Unicode MS" w:cs="Arial Unicode MS" w:hint="eastAsia"/>
            <w:color w:val="2E2E2E"/>
            <w:sz w:val="13"/>
            <w:u w:val="single"/>
          </w:rPr>
          <w:t>Table options</w:t>
        </w:r>
      </w:hyperlink>
    </w:p>
    <w:p w:rsidR="00204F27" w:rsidRPr="00204F27" w:rsidRDefault="00204F27" w:rsidP="00204F27">
      <w:pPr>
        <w:shd w:val="clear" w:color="auto" w:fill="FFFFFF"/>
        <w:spacing w:after="115" w:line="230" w:lineRule="atLeast"/>
        <w:ind w:left="720"/>
        <w:jc w:val="both"/>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rPr>
        <w:t>Table 7. </w:t>
      </w:r>
      <w:r w:rsidRPr="00204F27">
        <w:rPr>
          <w:rFonts w:ascii="Arial Unicode MS" w:eastAsia="Arial Unicode MS" w:hAnsi="Arial Unicode MS" w:cs="Arial Unicode MS" w:hint="eastAsia"/>
          <w:color w:val="5C5C5C"/>
          <w:sz w:val="13"/>
          <w:szCs w:val="13"/>
        </w:rPr>
        <w:t>Spirometric variables, multiple regression analysis (LME)</w:t>
      </w:r>
      <w:hyperlink r:id="rId118" w:anchor="tf0010" w:history="1">
        <w:r w:rsidRPr="00204F27">
          <w:rPr>
            <w:rFonts w:ascii="Arial Unicode MS" w:eastAsia="Arial Unicode MS" w:hAnsi="Arial Unicode MS" w:cs="Arial Unicode MS" w:hint="eastAsia"/>
            <w:color w:val="316C9D"/>
            <w:sz w:val="10"/>
            <w:u w:val="single"/>
            <w:vertAlign w:val="superscript"/>
          </w:rPr>
          <w:t>a</w:t>
        </w:r>
      </w:hyperlink>
      <w:r w:rsidRPr="00204F27">
        <w:rPr>
          <w:rFonts w:ascii="Arial Unicode MS" w:eastAsia="Arial Unicode MS" w:hAnsi="Arial Unicode MS" w:cs="Arial Unicode MS" w:hint="eastAsia"/>
          <w:color w:val="5C5C5C"/>
          <w:sz w:val="13"/>
          <w:szCs w:val="13"/>
        </w:rPr>
        <w:t>.</w:t>
      </w:r>
    </w:p>
    <w:tbl>
      <w:tblPr>
        <w:tblW w:w="0" w:type="auto"/>
        <w:tblInd w:w="720" w:type="dxa"/>
        <w:tblCellMar>
          <w:left w:w="0" w:type="dxa"/>
          <w:right w:w="0" w:type="dxa"/>
        </w:tblCellMar>
        <w:tblLook w:val="04A0"/>
      </w:tblPr>
      <w:tblGrid>
        <w:gridCol w:w="913"/>
        <w:gridCol w:w="1350"/>
        <w:gridCol w:w="995"/>
        <w:gridCol w:w="689"/>
      </w:tblGrid>
      <w:tr w:rsidR="00204F27" w:rsidRPr="00204F27" w:rsidTr="00204F27">
        <w:trPr>
          <w:tblHeader/>
        </w:trPr>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Effect</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β-Coefficient</w:t>
            </w:r>
          </w:p>
        </w:tc>
        <w:tc>
          <w:tcPr>
            <w:tcW w:w="0" w:type="auto"/>
            <w:tcBorders>
              <w:top w:val="single" w:sz="4" w:space="0" w:color="F9FBFC"/>
              <w:left w:val="single" w:sz="4" w:space="0" w:color="F9FBFC"/>
              <w:bottom w:val="single" w:sz="4" w:space="0" w:color="F9FBFC"/>
              <w:right w:val="single" w:sz="4" w:space="0" w:color="F9FBFC"/>
            </w:tcBorders>
            <w:shd w:val="clear" w:color="auto" w:fill="F9FBFC"/>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p</w:t>
            </w:r>
            <w:r w:rsidRPr="00204F27">
              <w:rPr>
                <w:rFonts w:ascii="Times New Roman" w:eastAsia="Times New Roman" w:hAnsi="Times New Roman" w:cs="Times New Roman"/>
                <w:sz w:val="13"/>
                <w:szCs w:val="13"/>
              </w:rPr>
              <w:t>-Value</w:t>
            </w:r>
            <w:hyperlink r:id="rId119" w:anchor="tf0090" w:history="1">
              <w:r w:rsidRPr="00204F27">
                <w:rPr>
                  <w:rFonts w:ascii="Times New Roman" w:eastAsia="Times New Roman" w:hAnsi="Times New Roman" w:cs="Times New Roman"/>
                  <w:color w:val="316C9D"/>
                  <w:sz w:val="10"/>
                  <w:u w:val="single"/>
                  <w:vertAlign w:val="superscript"/>
                </w:rPr>
                <w:t>b</w:t>
              </w:r>
            </w:hyperlink>
          </w:p>
        </w:tc>
      </w:tr>
      <w:tr w:rsidR="00204F27" w:rsidRPr="00204F27" w:rsidTr="00204F27">
        <w:tc>
          <w:tcPr>
            <w:tcW w:w="0" w:type="auto"/>
            <w:vMerge w:val="restart"/>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FVC%</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Harvest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− 0.50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0.147</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Sugarcane worker</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− 0.16</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0.760</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Interaction H × SCW</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No interaction</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p>
        </w:tc>
      </w:tr>
      <w:tr w:rsidR="00204F27" w:rsidRPr="00204F27" w:rsidTr="00204F27">
        <w:tc>
          <w:tcPr>
            <w:tcW w:w="0" w:type="auto"/>
            <w:vMerge w:val="restart"/>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FEV</w:t>
            </w:r>
            <w:r w:rsidRPr="00204F27">
              <w:rPr>
                <w:rFonts w:ascii="Times New Roman" w:eastAsia="Times New Roman" w:hAnsi="Times New Roman" w:cs="Times New Roman"/>
                <w:sz w:val="10"/>
                <w:szCs w:val="10"/>
                <w:bdr w:val="none" w:sz="0" w:space="0" w:color="auto" w:frame="1"/>
                <w:vertAlign w:val="subscript"/>
              </w:rPr>
              <w:t>1</w:t>
            </w:r>
            <w:r w:rsidRPr="00204F27">
              <w:rPr>
                <w:rFonts w:ascii="Times New Roman" w:eastAsia="Times New Roman" w:hAnsi="Times New Roman" w:cs="Times New Roman"/>
                <w:sz w:val="13"/>
                <w:szCs w:val="13"/>
              </w:rPr>
              <w: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Harvest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− 0.83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Sugarcane worker</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1.90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0.449</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Interaction H × SCW</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− 2.38</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GSTT1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− 4.27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0.019</w:t>
            </w:r>
          </w:p>
        </w:tc>
      </w:tr>
      <w:tr w:rsidR="00204F27" w:rsidRPr="00204F27" w:rsidTr="00204F27">
        <w:tc>
          <w:tcPr>
            <w:tcW w:w="0" w:type="auto"/>
            <w:vMerge w:val="restart"/>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FEV</w:t>
            </w:r>
            <w:r w:rsidRPr="00204F27">
              <w:rPr>
                <w:rFonts w:ascii="Times New Roman" w:eastAsia="Times New Roman" w:hAnsi="Times New Roman" w:cs="Times New Roman"/>
                <w:sz w:val="10"/>
                <w:szCs w:val="10"/>
                <w:bdr w:val="none" w:sz="0" w:space="0" w:color="auto" w:frame="1"/>
                <w:vertAlign w:val="subscript"/>
              </w:rPr>
              <w:t>1</w:t>
            </w:r>
            <w:r w:rsidRPr="00204F27">
              <w:rPr>
                <w:rFonts w:ascii="Times New Roman" w:eastAsia="Times New Roman" w:hAnsi="Times New Roman" w:cs="Times New Roman"/>
                <w:sz w:val="13"/>
                <w:szCs w:val="13"/>
              </w:rPr>
              <w:t>/FVC%</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Harvest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− 1.07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Sugarcane worker</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1.18</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0.215</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Interaction H × SCW</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− 1.07</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0.017</w:t>
            </w:r>
          </w:p>
        </w:tc>
      </w:tr>
      <w:tr w:rsidR="00204F27" w:rsidRPr="00204F27" w:rsidTr="00204F27">
        <w:tc>
          <w:tcPr>
            <w:tcW w:w="0" w:type="auto"/>
            <w:vMerge w:val="restart"/>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FEF</w:t>
            </w:r>
            <w:r w:rsidRPr="00204F27">
              <w:rPr>
                <w:rFonts w:ascii="Times New Roman" w:eastAsia="Times New Roman" w:hAnsi="Times New Roman" w:cs="Times New Roman"/>
                <w:sz w:val="10"/>
                <w:szCs w:val="10"/>
                <w:bdr w:val="none" w:sz="0" w:space="0" w:color="auto" w:frame="1"/>
                <w:vertAlign w:val="subscript"/>
              </w:rPr>
              <w:t>25–75</w:t>
            </w:r>
            <w:r w:rsidRPr="00204F27">
              <w:rPr>
                <w:rFonts w:ascii="Times New Roman" w:eastAsia="Times New Roman" w:hAnsi="Times New Roman" w:cs="Times New Roman"/>
                <w:sz w:val="13"/>
                <w:szCs w:val="13"/>
              </w:rPr>
              <w: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Harvest</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− 40.20</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&lt; 0.001</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Sugarcane worker</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− 9.55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0.105</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Interaction H × SCW</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3.85</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0.620</w:t>
            </w:r>
          </w:p>
        </w:tc>
      </w:tr>
      <w:tr w:rsidR="00204F27" w:rsidRPr="00204F27" w:rsidTr="00204F27">
        <w:tc>
          <w:tcPr>
            <w:tcW w:w="0" w:type="auto"/>
            <w:vMerge/>
            <w:tcBorders>
              <w:top w:val="single" w:sz="4" w:space="0" w:color="ECF2F6"/>
              <w:left w:val="single" w:sz="4" w:space="0" w:color="ECF2F6"/>
              <w:bottom w:val="single" w:sz="4" w:space="0" w:color="ECF2F6"/>
              <w:right w:val="single" w:sz="4" w:space="0" w:color="ECF2F6"/>
            </w:tcBorders>
            <w:vAlign w:val="center"/>
            <w:hideMark/>
          </w:tcPr>
          <w:p w:rsidR="00204F27" w:rsidRPr="00204F27" w:rsidRDefault="00204F27" w:rsidP="00204F27">
            <w:pPr>
              <w:spacing w:after="0" w:line="240" w:lineRule="auto"/>
              <w:rPr>
                <w:rFonts w:ascii="Times New Roman" w:eastAsia="Times New Roman" w:hAnsi="Times New Roman" w:cs="Times New Roman"/>
                <w:sz w:val="13"/>
                <w:szCs w:val="13"/>
              </w:rPr>
            </w:pP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i/>
                <w:iCs/>
                <w:sz w:val="13"/>
              </w:rPr>
              <w:t>GSTM1</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− 15.03</w:t>
            </w:r>
          </w:p>
        </w:tc>
        <w:tc>
          <w:tcPr>
            <w:tcW w:w="0" w:type="auto"/>
            <w:tcBorders>
              <w:top w:val="single" w:sz="4" w:space="0" w:color="ECF2F6"/>
              <w:left w:val="single" w:sz="4" w:space="0" w:color="ECF2F6"/>
              <w:bottom w:val="single" w:sz="4" w:space="0" w:color="ECF2F6"/>
              <w:right w:val="single" w:sz="4" w:space="0" w:color="ECF2F6"/>
            </w:tcBorders>
            <w:shd w:val="clear" w:color="auto" w:fill="FFFFFF"/>
            <w:tcMar>
              <w:top w:w="24" w:type="dxa"/>
              <w:left w:w="120" w:type="dxa"/>
              <w:bottom w:w="24" w:type="dxa"/>
              <w:right w:w="120" w:type="dxa"/>
            </w:tcMar>
            <w:hideMark/>
          </w:tcPr>
          <w:p w:rsidR="00204F27" w:rsidRPr="00204F27" w:rsidRDefault="00204F27" w:rsidP="00204F27">
            <w:pPr>
              <w:spacing w:after="0" w:line="240" w:lineRule="auto"/>
              <w:rPr>
                <w:rFonts w:ascii="Times New Roman" w:eastAsia="Times New Roman" w:hAnsi="Times New Roman" w:cs="Times New Roman"/>
                <w:sz w:val="13"/>
                <w:szCs w:val="13"/>
              </w:rPr>
            </w:pPr>
            <w:r w:rsidRPr="00204F27">
              <w:rPr>
                <w:rFonts w:ascii="Times New Roman" w:eastAsia="Times New Roman" w:hAnsi="Times New Roman" w:cs="Times New Roman"/>
                <w:sz w:val="13"/>
                <w:szCs w:val="13"/>
              </w:rPr>
              <w:t>0.008</w:t>
            </w:r>
          </w:p>
        </w:tc>
      </w:tr>
    </w:tbl>
    <w:p w:rsidR="00204F27" w:rsidRPr="00204F27" w:rsidRDefault="00204F27" w:rsidP="00204F27">
      <w:pPr>
        <w:shd w:val="clear" w:color="auto" w:fill="FFFFFF"/>
        <w:spacing w:after="0" w:line="230" w:lineRule="atLeast"/>
        <w:ind w:left="720"/>
        <w:jc w:val="both"/>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H: harvest; SCW: sugarcane worker;</w:t>
      </w:r>
      <w:r w:rsidRPr="00204F27">
        <w:rPr>
          <w:rFonts w:ascii="Arial Unicode MS" w:eastAsia="Arial Unicode MS" w:hAnsi="Arial Unicode MS" w:cs="Arial Unicode MS" w:hint="eastAsia"/>
          <w:color w:val="5C5C5C"/>
          <w:sz w:val="13"/>
        </w:rPr>
        <w:t> </w:t>
      </w:r>
      <w:r w:rsidRPr="00204F27">
        <w:rPr>
          <w:rFonts w:ascii="Arial Unicode MS" w:eastAsia="Arial Unicode MS" w:hAnsi="Arial Unicode MS" w:cs="Arial Unicode MS" w:hint="eastAsia"/>
          <w:i/>
          <w:iCs/>
          <w:color w:val="5C5C5C"/>
          <w:sz w:val="13"/>
        </w:rPr>
        <w:t>GSTT1</w:t>
      </w:r>
      <w:r w:rsidRPr="00204F27">
        <w:rPr>
          <w:rFonts w:ascii="Arial Unicode MS" w:eastAsia="Arial Unicode MS" w:hAnsi="Arial Unicode MS" w:cs="Arial Unicode MS" w:hint="eastAsia"/>
          <w:color w:val="5C5C5C"/>
          <w:sz w:val="13"/>
          <w:szCs w:val="13"/>
        </w:rPr>
        <w:t>: deletion of GSTT1 gene;</w:t>
      </w:r>
      <w:r w:rsidRPr="00204F27">
        <w:rPr>
          <w:rFonts w:ascii="Arial Unicode MS" w:eastAsia="Arial Unicode MS" w:hAnsi="Arial Unicode MS" w:cs="Arial Unicode MS" w:hint="eastAsia"/>
          <w:color w:val="5C5C5C"/>
          <w:sz w:val="13"/>
        </w:rPr>
        <w:t> </w:t>
      </w:r>
      <w:r w:rsidRPr="00204F27">
        <w:rPr>
          <w:rFonts w:ascii="Arial Unicode MS" w:eastAsia="Arial Unicode MS" w:hAnsi="Arial Unicode MS" w:cs="Arial Unicode MS" w:hint="eastAsia"/>
          <w:i/>
          <w:iCs/>
          <w:color w:val="5C5C5C"/>
          <w:sz w:val="13"/>
        </w:rPr>
        <w:t>GSTM1</w:t>
      </w:r>
      <w:r w:rsidRPr="00204F27">
        <w:rPr>
          <w:rFonts w:ascii="Arial Unicode MS" w:eastAsia="Arial Unicode MS" w:hAnsi="Arial Unicode MS" w:cs="Arial Unicode MS" w:hint="eastAsia"/>
          <w:color w:val="5C5C5C"/>
          <w:sz w:val="13"/>
          <w:szCs w:val="13"/>
        </w:rPr>
        <w:t>: deletion of GSTM1 gene; LME: linear mixed effects model, adjusted for age and body mass index.</w:t>
      </w:r>
    </w:p>
    <w:p w:rsidR="00204F27" w:rsidRPr="00204F27" w:rsidRDefault="00204F27" w:rsidP="00204F27">
      <w:pPr>
        <w:shd w:val="clear" w:color="auto" w:fill="FFFFFF"/>
        <w:spacing w:after="0" w:line="230" w:lineRule="atLeast"/>
        <w:ind w:left="72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a</w:t>
      </w:r>
    </w:p>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0"/>
          <w:szCs w:val="10"/>
        </w:rPr>
      </w:pPr>
      <w:r w:rsidRPr="00204F27">
        <w:rPr>
          <w:rFonts w:ascii="Arial Unicode MS" w:eastAsia="Arial Unicode MS" w:hAnsi="Arial Unicode MS" w:cs="Arial Unicode MS" w:hint="eastAsia"/>
          <w:color w:val="5C5C5C"/>
          <w:sz w:val="10"/>
          <w:szCs w:val="10"/>
        </w:rPr>
        <w:t>Some independent variables that did not reach statistical significance are not represented in this table.</w:t>
      </w:r>
    </w:p>
    <w:p w:rsidR="00204F27" w:rsidRPr="00204F27" w:rsidRDefault="00204F27" w:rsidP="00204F27">
      <w:pPr>
        <w:shd w:val="clear" w:color="auto" w:fill="FFFFFF"/>
        <w:spacing w:after="0" w:line="230" w:lineRule="atLeast"/>
        <w:ind w:left="720"/>
        <w:textAlignment w:val="baseline"/>
        <w:rPr>
          <w:rFonts w:ascii="Arial Unicode MS" w:eastAsia="Arial Unicode MS" w:hAnsi="Arial Unicode MS" w:cs="Arial Unicode MS" w:hint="eastAsia"/>
          <w:color w:val="5C5C5C"/>
          <w:sz w:val="13"/>
          <w:szCs w:val="13"/>
        </w:rPr>
      </w:pPr>
      <w:r w:rsidRPr="00204F27">
        <w:rPr>
          <w:rFonts w:ascii="Arial Unicode MS" w:eastAsia="Arial Unicode MS" w:hAnsi="Arial Unicode MS" w:cs="Arial Unicode MS" w:hint="eastAsia"/>
          <w:color w:val="5C5C5C"/>
          <w:sz w:val="13"/>
          <w:szCs w:val="13"/>
        </w:rPr>
        <w:t>b</w:t>
      </w:r>
    </w:p>
    <w:p w:rsidR="00204F27" w:rsidRPr="00204F27" w:rsidRDefault="00204F27" w:rsidP="00204F27">
      <w:pPr>
        <w:shd w:val="clear" w:color="auto" w:fill="FFFFFF"/>
        <w:spacing w:after="104" w:line="230" w:lineRule="atLeast"/>
        <w:ind w:left="720"/>
        <w:jc w:val="both"/>
        <w:textAlignment w:val="baseline"/>
        <w:rPr>
          <w:rFonts w:ascii="Arial Unicode MS" w:eastAsia="Arial Unicode MS" w:hAnsi="Arial Unicode MS" w:cs="Arial Unicode MS" w:hint="eastAsia"/>
          <w:color w:val="5C5C5C"/>
          <w:sz w:val="10"/>
          <w:szCs w:val="10"/>
        </w:rPr>
      </w:pPr>
      <w:r w:rsidRPr="00204F27">
        <w:rPr>
          <w:rFonts w:ascii="Arial Unicode MS" w:eastAsia="Arial Unicode MS" w:hAnsi="Arial Unicode MS" w:cs="Arial Unicode MS" w:hint="eastAsia"/>
          <w:color w:val="5C5C5C"/>
          <w:sz w:val="10"/>
          <w:szCs w:val="10"/>
        </w:rPr>
        <w:t>p-Value estimated by F distribution.</w:t>
      </w:r>
    </w:p>
    <w:p w:rsidR="00204F27" w:rsidRPr="00204F27" w:rsidRDefault="00204F27" w:rsidP="00204F27">
      <w:pPr>
        <w:shd w:val="clear" w:color="auto" w:fill="F1F2F2"/>
        <w:spacing w:after="115" w:line="230" w:lineRule="atLeast"/>
        <w:ind w:left="720"/>
        <w:jc w:val="right"/>
        <w:textAlignment w:val="baseline"/>
        <w:rPr>
          <w:rFonts w:ascii="Arial Unicode MS" w:eastAsia="Arial Unicode MS" w:hAnsi="Arial Unicode MS" w:cs="Arial Unicode MS" w:hint="eastAsia"/>
          <w:color w:val="2E2E2E"/>
          <w:sz w:val="12"/>
          <w:szCs w:val="12"/>
        </w:rPr>
      </w:pPr>
      <w:hyperlink r:id="rId120" w:history="1">
        <w:r w:rsidRPr="00204F27">
          <w:rPr>
            <w:rFonts w:ascii="Arial Unicode MS" w:eastAsia="Arial Unicode MS" w:hAnsi="Arial Unicode MS" w:cs="Arial Unicode MS" w:hint="eastAsia"/>
            <w:color w:val="2E2E2E"/>
            <w:sz w:val="13"/>
            <w:u w:val="single"/>
          </w:rPr>
          <w:t>Table options</w:t>
        </w:r>
      </w:hyperlink>
    </w:p>
    <w:p w:rsidR="00204F27" w:rsidRPr="00204F27" w:rsidRDefault="00204F27" w:rsidP="00204F27">
      <w:pPr>
        <w:shd w:val="clear" w:color="auto" w:fill="FFFFFF"/>
        <w:spacing w:before="230" w:after="69" w:line="360" w:lineRule="atLeast"/>
        <w:textAlignment w:val="baseline"/>
        <w:outlineLvl w:val="1"/>
        <w:rPr>
          <w:rFonts w:ascii="Arial Unicode MS" w:eastAsia="Arial Unicode MS" w:hAnsi="Arial Unicode MS" w:cs="Arial Unicode MS" w:hint="eastAsia"/>
          <w:color w:val="5C5C5C"/>
          <w:sz w:val="29"/>
          <w:szCs w:val="29"/>
        </w:rPr>
      </w:pPr>
      <w:r w:rsidRPr="00204F27">
        <w:rPr>
          <w:rFonts w:ascii="Arial Unicode MS" w:eastAsia="Arial Unicode MS" w:hAnsi="Arial Unicode MS" w:cs="Arial Unicode MS" w:hint="eastAsia"/>
          <w:color w:val="5C5C5C"/>
          <w:sz w:val="29"/>
          <w:szCs w:val="29"/>
        </w:rPr>
        <w:t>4. Discussion</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Few studies have explored the morbidity related to occupational exposure to pollution from the burning of this specific source of biomass (</w:t>
      </w:r>
      <w:hyperlink r:id="rId121" w:anchor="bb0030" w:history="1">
        <w:r w:rsidRPr="00204F27">
          <w:rPr>
            <w:rFonts w:ascii="Arial Unicode MS" w:eastAsia="Arial Unicode MS" w:hAnsi="Arial Unicode MS" w:cs="Arial Unicode MS" w:hint="eastAsia"/>
            <w:color w:val="316C9D"/>
            <w:sz w:val="15"/>
            <w:u w:val="single"/>
          </w:rPr>
          <w:t>Boopathy et al., 2002</w:t>
        </w:r>
      </w:hyperlink>
      <w:r w:rsidRPr="00204F27">
        <w:rPr>
          <w:rFonts w:ascii="Arial Unicode MS" w:eastAsia="Arial Unicode MS" w:hAnsi="Arial Unicode MS" w:cs="Arial Unicode MS" w:hint="eastAsia"/>
          <w:color w:val="2E2E2E"/>
          <w:sz w:val="15"/>
          <w:szCs w:val="15"/>
        </w:rPr>
        <w:t> and </w:t>
      </w:r>
      <w:hyperlink r:id="rId122" w:anchor="bb0270" w:history="1">
        <w:r w:rsidRPr="00204F27">
          <w:rPr>
            <w:rFonts w:ascii="Arial Unicode MS" w:eastAsia="Arial Unicode MS" w:hAnsi="Arial Unicode MS" w:cs="Arial Unicode MS" w:hint="eastAsia"/>
            <w:color w:val="316C9D"/>
            <w:sz w:val="15"/>
            <w:u w:val="single"/>
          </w:rPr>
          <w:t>Phoolchund, 1991</w:t>
        </w:r>
      </w:hyperlink>
      <w:r w:rsidRPr="00204F27">
        <w:rPr>
          <w:rFonts w:ascii="Arial Unicode MS" w:eastAsia="Arial Unicode MS" w:hAnsi="Arial Unicode MS" w:cs="Arial Unicode MS" w:hint="eastAsia"/>
          <w:color w:val="2E2E2E"/>
          <w:sz w:val="15"/>
          <w:szCs w:val="15"/>
        </w:rPr>
        <w:t>). This process affects hundreds of thousands of workers in the world, especially in developing countries. There is also little research on the level of air pollutants present at sugarcane plantations where burning is carried out and the impact of these pollutants on neighbouring towns (</w:t>
      </w:r>
      <w:hyperlink r:id="rId123" w:anchor="bb0020" w:history="1">
        <w:r w:rsidRPr="00204F27">
          <w:rPr>
            <w:rFonts w:ascii="Arial Unicode MS" w:eastAsia="Arial Unicode MS" w:hAnsi="Arial Unicode MS" w:cs="Arial Unicode MS" w:hint="eastAsia"/>
            <w:color w:val="316C9D"/>
            <w:sz w:val="15"/>
            <w:u w:val="single"/>
          </w:rPr>
          <w:t>Arbex et al., 2007</w:t>
        </w:r>
      </w:hyperlink>
      <w:r w:rsidRPr="00204F27">
        <w:rPr>
          <w:rFonts w:ascii="Arial Unicode MS" w:eastAsia="Arial Unicode MS" w:hAnsi="Arial Unicode MS" w:cs="Arial Unicode MS" w:hint="eastAsia"/>
          <w:color w:val="2E2E2E"/>
          <w:sz w:val="15"/>
          <w:szCs w:val="15"/>
        </w:rPr>
        <w:t> and </w:t>
      </w:r>
      <w:hyperlink r:id="rId124" w:anchor="bb0055" w:history="1">
        <w:r w:rsidRPr="00204F27">
          <w:rPr>
            <w:rFonts w:ascii="Arial Unicode MS" w:eastAsia="Arial Unicode MS" w:hAnsi="Arial Unicode MS" w:cs="Arial Unicode MS" w:hint="eastAsia"/>
            <w:color w:val="316C9D"/>
            <w:sz w:val="15"/>
            <w:u w:val="single"/>
          </w:rPr>
          <w:t>Cançado et al., 2006</w:t>
        </w:r>
      </w:hyperlink>
      <w:r w:rsidRPr="00204F27">
        <w:rPr>
          <w:rFonts w:ascii="Arial Unicode MS" w:eastAsia="Arial Unicode MS" w:hAnsi="Arial Unicode MS" w:cs="Arial Unicode MS" w:hint="eastAsia"/>
          <w:color w:val="2E2E2E"/>
          <w:sz w:val="15"/>
          <w:szCs w:val="15"/>
        </w:rPr>
        <w:t>).</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present study demonstrates a significant increase in both groups' exposure to fine particulate matter during the harvesting period. The PM</w:t>
      </w:r>
      <w:r w:rsidRPr="00204F27">
        <w:rPr>
          <w:rFonts w:ascii="Arial Unicode MS" w:eastAsia="Arial Unicode MS" w:hAnsi="Arial Unicode MS" w:cs="Arial Unicode MS" w:hint="eastAsia"/>
          <w:color w:val="2E2E2E"/>
          <w:sz w:val="11"/>
          <w:szCs w:val="11"/>
          <w:bdr w:val="none" w:sz="0" w:space="0" w:color="auto" w:frame="1"/>
          <w:vertAlign w:val="subscript"/>
        </w:rPr>
        <w:t>2.5</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concentration registered in the sugarcane fields during harvesting reached a daily median of 61 μg/m</w:t>
      </w:r>
      <w:r w:rsidRPr="00204F27">
        <w:rPr>
          <w:rFonts w:ascii="Arial Unicode MS" w:eastAsia="Arial Unicode MS" w:hAnsi="Arial Unicode MS" w:cs="Arial Unicode MS" w:hint="eastAsia"/>
          <w:color w:val="2E2E2E"/>
          <w:sz w:val="11"/>
          <w:szCs w:val="11"/>
          <w:bdr w:val="none" w:sz="0" w:space="0" w:color="auto" w:frame="1"/>
          <w:vertAlign w:val="superscript"/>
        </w:rPr>
        <w:t>3</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for the 8-month period, which is almost 2.5-times the World Health Organization Air Quality Guidelines (</w:t>
      </w:r>
      <w:hyperlink r:id="rId125" w:anchor="bb0345" w:history="1">
        <w:r w:rsidRPr="00204F27">
          <w:rPr>
            <w:rFonts w:ascii="Arial Unicode MS" w:eastAsia="Arial Unicode MS" w:hAnsi="Arial Unicode MS" w:cs="Arial Unicode MS" w:hint="eastAsia"/>
            <w:color w:val="316C9D"/>
            <w:sz w:val="15"/>
            <w:u w:val="single"/>
          </w:rPr>
          <w:t>WHO, 2005</w:t>
        </w:r>
      </w:hyperlink>
      <w:r w:rsidRPr="00204F27">
        <w:rPr>
          <w:rFonts w:ascii="Arial Unicode MS" w:eastAsia="Arial Unicode MS" w:hAnsi="Arial Unicode MS" w:cs="Arial Unicode MS" w:hint="eastAsia"/>
          <w:color w:val="2E2E2E"/>
          <w:sz w:val="15"/>
          <w:szCs w:val="15"/>
        </w:rPr>
        <w:t>) for a maximum of 24-hour short-term exposure (25 μg/m</w:t>
      </w:r>
      <w:r w:rsidRPr="00204F27">
        <w:rPr>
          <w:rFonts w:ascii="Arial Unicode MS" w:eastAsia="Arial Unicode MS" w:hAnsi="Arial Unicode MS" w:cs="Arial Unicode MS" w:hint="eastAsia"/>
          <w:color w:val="2E2E2E"/>
          <w:sz w:val="11"/>
          <w:szCs w:val="11"/>
          <w:bdr w:val="none" w:sz="0" w:space="0" w:color="auto" w:frame="1"/>
          <w:vertAlign w:val="superscript"/>
        </w:rPr>
        <w:t>3</w:t>
      </w:r>
      <w:r w:rsidRPr="00204F27">
        <w:rPr>
          <w:rFonts w:ascii="Arial Unicode MS" w:eastAsia="Arial Unicode MS" w:hAnsi="Arial Unicode MS" w:cs="Arial Unicode MS" w:hint="eastAsia"/>
          <w:color w:val="2E2E2E"/>
          <w:sz w:val="15"/>
          <w:szCs w:val="15"/>
        </w:rPr>
        <w:t>) and six times the maximum annual mean concentration (10 μg/m</w:t>
      </w:r>
      <w:r w:rsidRPr="00204F27">
        <w:rPr>
          <w:rFonts w:ascii="Arial Unicode MS" w:eastAsia="Arial Unicode MS" w:hAnsi="Arial Unicode MS" w:cs="Arial Unicode MS" w:hint="eastAsia"/>
          <w:color w:val="2E2E2E"/>
          <w:sz w:val="11"/>
          <w:szCs w:val="11"/>
          <w:bdr w:val="none" w:sz="0" w:space="0" w:color="auto" w:frame="1"/>
          <w:vertAlign w:val="superscript"/>
        </w:rPr>
        <w:t>3</w:t>
      </w:r>
      <w:r w:rsidRPr="00204F27">
        <w:rPr>
          <w:rFonts w:ascii="Arial Unicode MS" w:eastAsia="Arial Unicode MS" w:hAnsi="Arial Unicode MS" w:cs="Arial Unicode MS" w:hint="eastAsia"/>
          <w:color w:val="2E2E2E"/>
          <w:sz w:val="15"/>
          <w:szCs w:val="15"/>
        </w:rPr>
        <w:t>) stated as the long-term limit. This condition could be further aggravated in sugarcane workers because physical labour usually demands a high ventilatory rate, implying a potentially higher amount of inhaled particulates. Even in the urban area, the median daily PM</w:t>
      </w:r>
      <w:r w:rsidRPr="00204F27">
        <w:rPr>
          <w:rFonts w:ascii="Arial Unicode MS" w:eastAsia="Arial Unicode MS" w:hAnsi="Arial Unicode MS" w:cs="Arial Unicode MS" w:hint="eastAsia"/>
          <w:color w:val="2E2E2E"/>
          <w:sz w:val="11"/>
          <w:szCs w:val="11"/>
          <w:bdr w:val="none" w:sz="0" w:space="0" w:color="auto" w:frame="1"/>
          <w:vertAlign w:val="subscript"/>
        </w:rPr>
        <w:t>2.5</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concentration during the harvest period was 23.5 μg/m</w:t>
      </w:r>
      <w:r w:rsidRPr="00204F27">
        <w:rPr>
          <w:rFonts w:ascii="Arial Unicode MS" w:eastAsia="Arial Unicode MS" w:hAnsi="Arial Unicode MS" w:cs="Arial Unicode MS" w:hint="eastAsia"/>
          <w:color w:val="2E2E2E"/>
          <w:sz w:val="11"/>
          <w:szCs w:val="11"/>
          <w:bdr w:val="none" w:sz="0" w:space="0" w:color="auto" w:frame="1"/>
          <w:vertAlign w:val="superscript"/>
        </w:rPr>
        <w:t>3</w:t>
      </w:r>
      <w:r w:rsidRPr="00204F27">
        <w:rPr>
          <w:rFonts w:ascii="Arial Unicode MS" w:eastAsia="Arial Unicode MS" w:hAnsi="Arial Unicode MS" w:cs="Arial Unicode MS" w:hint="eastAsia"/>
          <w:color w:val="2E2E2E"/>
          <w:sz w:val="15"/>
          <w:szCs w:val="15"/>
        </w:rPr>
        <w:t xml:space="preserve">, more than twice the threshold for chronic exposure and very close to the maximum recommended for acute exposure. This finding suggests that, despite </w:t>
      </w:r>
      <w:r w:rsidRPr="00204F27">
        <w:rPr>
          <w:rFonts w:ascii="Arial Unicode MS" w:eastAsia="Arial Unicode MS" w:hAnsi="Arial Unicode MS" w:cs="Arial Unicode MS" w:hint="eastAsia"/>
          <w:color w:val="2E2E2E"/>
          <w:sz w:val="15"/>
          <w:szCs w:val="15"/>
        </w:rPr>
        <w:lastRenderedPageBreak/>
        <w:t>being separated by several kilometres, the populations in cities near the sugarcane plantations may be subjected to the environmental pollution originating from biomass burning, a finding that has previously been demonstrated by</w:t>
      </w:r>
      <w:r w:rsidRPr="00204F27">
        <w:rPr>
          <w:rFonts w:ascii="Arial Unicode MS" w:eastAsia="Arial Unicode MS" w:hAnsi="Arial Unicode MS" w:cs="Arial Unicode MS" w:hint="eastAsia"/>
          <w:color w:val="2E2E2E"/>
          <w:sz w:val="15"/>
        </w:rPr>
        <w:t> </w:t>
      </w:r>
      <w:hyperlink r:id="rId126" w:anchor="bb0020" w:history="1">
        <w:r w:rsidRPr="00204F27">
          <w:rPr>
            <w:rFonts w:ascii="Arial Unicode MS" w:eastAsia="Arial Unicode MS" w:hAnsi="Arial Unicode MS" w:cs="Arial Unicode MS" w:hint="eastAsia"/>
            <w:color w:val="316C9D"/>
            <w:sz w:val="15"/>
            <w:u w:val="single"/>
          </w:rPr>
          <w:t>Arbex et al. (2007)</w:t>
        </w:r>
      </w:hyperlink>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and</w:t>
      </w:r>
      <w:r w:rsidRPr="00204F27">
        <w:rPr>
          <w:rFonts w:ascii="Arial Unicode MS" w:eastAsia="Arial Unicode MS" w:hAnsi="Arial Unicode MS" w:cs="Arial Unicode MS" w:hint="eastAsia"/>
          <w:color w:val="2E2E2E"/>
          <w:sz w:val="15"/>
        </w:rPr>
        <w:t> </w:t>
      </w:r>
      <w:hyperlink r:id="rId127" w:anchor="bb0055" w:history="1">
        <w:r w:rsidRPr="00204F27">
          <w:rPr>
            <w:rFonts w:ascii="Arial Unicode MS" w:eastAsia="Arial Unicode MS" w:hAnsi="Arial Unicode MS" w:cs="Arial Unicode MS" w:hint="eastAsia"/>
            <w:color w:val="316C9D"/>
            <w:sz w:val="15"/>
            <w:u w:val="single"/>
          </w:rPr>
          <w:t>Cançado et al. (2006)</w:t>
        </w:r>
      </w:hyperlink>
      <w:r w:rsidRPr="00204F27">
        <w:rPr>
          <w:rFonts w:ascii="Arial Unicode MS" w:eastAsia="Arial Unicode MS" w:hAnsi="Arial Unicode MS" w:cs="Arial Unicode MS" w:hint="eastAsia"/>
          <w:color w:val="2E2E2E"/>
          <w:sz w:val="15"/>
          <w:szCs w:val="15"/>
        </w:rPr>
        <w:t>. In addition, the</w:t>
      </w:r>
      <w:r w:rsidRPr="00204F27">
        <w:rPr>
          <w:rFonts w:ascii="Arial Unicode MS" w:eastAsia="Arial Unicode MS" w:hAnsi="Arial Unicode MS" w:cs="Arial Unicode MS" w:hint="eastAsia"/>
          <w:color w:val="2E2E2E"/>
          <w:sz w:val="15"/>
        </w:rPr>
        <w:t> </w:t>
      </w:r>
      <w:hyperlink r:id="rId128" w:anchor="bb0075" w:history="1">
        <w:r w:rsidRPr="00204F27">
          <w:rPr>
            <w:rFonts w:ascii="Arial Unicode MS" w:eastAsia="Arial Unicode MS" w:hAnsi="Arial Unicode MS" w:cs="Arial Unicode MS" w:hint="eastAsia"/>
            <w:color w:val="316C9D"/>
            <w:sz w:val="15"/>
            <w:u w:val="single"/>
          </w:rPr>
          <w:t>“Decreto no 47700” (2003)</w:t>
        </w:r>
      </w:hyperlink>
      <w:r w:rsidRPr="00204F27">
        <w:rPr>
          <w:rFonts w:ascii="Arial Unicode MS" w:eastAsia="Arial Unicode MS" w:hAnsi="Arial Unicode MS" w:cs="Arial Unicode MS" w:hint="eastAsia"/>
          <w:color w:val="2E2E2E"/>
          <w:sz w:val="15"/>
          <w:szCs w:val="15"/>
        </w:rPr>
        <w:t>, the state law that regulates sugarcane agricultural activities stipulates quite distant deadlines for the extinction of sugarcane straw burning (2021 for mechanisable, and 2031 for non-mechanisable plantations).</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At the individual level, PM</w:t>
      </w:r>
      <w:r w:rsidRPr="00204F27">
        <w:rPr>
          <w:rFonts w:ascii="Arial Unicode MS" w:eastAsia="Arial Unicode MS" w:hAnsi="Arial Unicode MS" w:cs="Arial Unicode MS" w:hint="eastAsia"/>
          <w:color w:val="2E2E2E"/>
          <w:sz w:val="11"/>
          <w:szCs w:val="11"/>
          <w:bdr w:val="none" w:sz="0" w:space="0" w:color="auto" w:frame="1"/>
          <w:vertAlign w:val="subscript"/>
        </w:rPr>
        <w:t>2.5</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exposure was confirmed by measurements of urinary 1-hydroxypyrene, a hydroxylated pyrene metabolite used as biomarker of PAH exposure. Studies of healthy populations in North America (</w:t>
      </w:r>
      <w:hyperlink r:id="rId129" w:anchor="bb0065" w:history="1">
        <w:r w:rsidRPr="00204F27">
          <w:rPr>
            <w:rFonts w:ascii="Arial Unicode MS" w:eastAsia="Arial Unicode MS" w:hAnsi="Arial Unicode MS" w:cs="Arial Unicode MS" w:hint="eastAsia"/>
            <w:color w:val="316C9D"/>
            <w:sz w:val="15"/>
            <w:u w:val="single"/>
          </w:rPr>
          <w:t>Crinnion, 2010</w:t>
        </w:r>
      </w:hyperlink>
      <w:r w:rsidRPr="00204F27">
        <w:rPr>
          <w:rFonts w:ascii="Arial Unicode MS" w:eastAsia="Arial Unicode MS" w:hAnsi="Arial Unicode MS" w:cs="Arial Unicode MS" w:hint="eastAsia"/>
          <w:color w:val="2E2E2E"/>
          <w:sz w:val="15"/>
          <w:szCs w:val="15"/>
        </w:rPr>
        <w:t>), Europe (</w:t>
      </w:r>
      <w:hyperlink r:id="rId130" w:anchor="bb0210" w:history="1">
        <w:r w:rsidRPr="00204F27">
          <w:rPr>
            <w:rFonts w:ascii="Arial Unicode MS" w:eastAsia="Arial Unicode MS" w:hAnsi="Arial Unicode MS" w:cs="Arial Unicode MS" w:hint="eastAsia"/>
            <w:color w:val="316C9D"/>
            <w:sz w:val="15"/>
            <w:u w:val="single"/>
          </w:rPr>
          <w:t>Leroyer et al., 2010</w:t>
        </w:r>
      </w:hyperlink>
      <w:r w:rsidRPr="00204F27">
        <w:rPr>
          <w:rFonts w:ascii="Arial Unicode MS" w:eastAsia="Arial Unicode MS" w:hAnsi="Arial Unicode MS" w:cs="Arial Unicode MS" w:hint="eastAsia"/>
          <w:color w:val="2E2E2E"/>
          <w:sz w:val="15"/>
          <w:szCs w:val="15"/>
        </w:rPr>
        <w:t> and </w:t>
      </w:r>
      <w:hyperlink r:id="rId131" w:anchor="bb0115" w:history="1">
        <w:r w:rsidRPr="00204F27">
          <w:rPr>
            <w:rFonts w:ascii="Arial Unicode MS" w:eastAsia="Arial Unicode MS" w:hAnsi="Arial Unicode MS" w:cs="Arial Unicode MS" w:hint="eastAsia"/>
            <w:color w:val="316C9D"/>
            <w:sz w:val="15"/>
            <w:u w:val="single"/>
          </w:rPr>
          <w:t>Freire et al., 2009</w:t>
        </w:r>
      </w:hyperlink>
      <w:r w:rsidRPr="00204F27">
        <w:rPr>
          <w:rFonts w:ascii="Arial Unicode MS" w:eastAsia="Arial Unicode MS" w:hAnsi="Arial Unicode MS" w:cs="Arial Unicode MS" w:hint="eastAsia"/>
          <w:color w:val="2E2E2E"/>
          <w:sz w:val="15"/>
          <w:szCs w:val="15"/>
        </w:rPr>
        <w:t>), Asia (</w:t>
      </w:r>
      <w:hyperlink r:id="rId132" w:anchor="bb0155" w:history="1">
        <w:r w:rsidRPr="00204F27">
          <w:rPr>
            <w:rFonts w:ascii="Arial Unicode MS" w:eastAsia="Arial Unicode MS" w:hAnsi="Arial Unicode MS" w:cs="Arial Unicode MS" w:hint="eastAsia"/>
            <w:color w:val="316C9D"/>
            <w:sz w:val="15"/>
            <w:u w:val="single"/>
          </w:rPr>
          <w:t>Han et al., 2010</w:t>
        </w:r>
      </w:hyperlink>
      <w:r w:rsidRPr="00204F27">
        <w:rPr>
          <w:rFonts w:ascii="Arial Unicode MS" w:eastAsia="Arial Unicode MS" w:hAnsi="Arial Unicode MS" w:cs="Arial Unicode MS" w:hint="eastAsia"/>
          <w:color w:val="2E2E2E"/>
          <w:sz w:val="15"/>
          <w:szCs w:val="15"/>
        </w:rPr>
        <w:t>) and Brazil (</w:t>
      </w:r>
      <w:hyperlink r:id="rId133" w:anchor="bb0095" w:history="1">
        <w:r w:rsidRPr="00204F27">
          <w:rPr>
            <w:rFonts w:ascii="Arial Unicode MS" w:eastAsia="Arial Unicode MS" w:hAnsi="Arial Unicode MS" w:cs="Arial Unicode MS" w:hint="eastAsia"/>
            <w:color w:val="316C9D"/>
            <w:sz w:val="15"/>
            <w:u w:val="single"/>
          </w:rPr>
          <w:t>Fagundes et al., 2006</w:t>
        </w:r>
      </w:hyperlink>
      <w:r w:rsidRPr="00204F27">
        <w:rPr>
          <w:rFonts w:ascii="Arial Unicode MS" w:eastAsia="Arial Unicode MS" w:hAnsi="Arial Unicode MS" w:cs="Arial Unicode MS" w:hint="eastAsia"/>
          <w:color w:val="2E2E2E"/>
          <w:sz w:val="15"/>
          <w:szCs w:val="15"/>
        </w:rPr>
        <w:t>) with no occupational PAH exposure found urinary 1-hydroxypyrene concentrations between 0.02 and 1.74 μg/g creatinine, which contextualises our non-harvesting values within the range of expectable common variations. The difference between the two groups in the non-harvesting period could be explained by the higher prevalence of a</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i/>
          <w:iCs/>
          <w:color w:val="2E2E2E"/>
          <w:sz w:val="15"/>
        </w:rPr>
        <w:t>CYP1A1</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polymorphism among the sugarcane workers (attributable to their distinct geographic and ethnic distributions) and interference from other confounding factors not tested, such as a possible difference in exposure to environmental tobacco smoke, different diet compositions or different biliary 1-hydroxypyrene co-excretion profiles (</w:t>
      </w:r>
      <w:r w:rsidRPr="00204F27">
        <w:rPr>
          <w:rFonts w:ascii="Arial Unicode MS" w:eastAsia="Arial Unicode MS" w:hAnsi="Arial Unicode MS" w:cs="Arial Unicode MS" w:hint="eastAsia"/>
          <w:color w:val="2E2E2E"/>
          <w:sz w:val="15"/>
        </w:rPr>
        <w:t> </w:t>
      </w:r>
      <w:hyperlink r:id="rId134" w:anchor="bb0010" w:history="1">
        <w:r w:rsidRPr="00204F27">
          <w:rPr>
            <w:rFonts w:ascii="Arial Unicode MS" w:eastAsia="Arial Unicode MS" w:hAnsi="Arial Unicode MS" w:cs="Arial Unicode MS" w:hint="eastAsia"/>
            <w:color w:val="316C9D"/>
            <w:sz w:val="15"/>
            <w:u w:val="single"/>
          </w:rPr>
          <w:t>Alexandrie et al., 2000</w:t>
        </w:r>
      </w:hyperlink>
      <w:r w:rsidRPr="00204F27">
        <w:rPr>
          <w:rFonts w:ascii="Arial Unicode MS" w:eastAsia="Arial Unicode MS" w:hAnsi="Arial Unicode MS" w:cs="Arial Unicode MS" w:hint="eastAsia"/>
          <w:color w:val="2E2E2E"/>
          <w:sz w:val="15"/>
          <w:szCs w:val="15"/>
        </w:rPr>
        <w:t>,</w:t>
      </w:r>
      <w:hyperlink r:id="rId135" w:anchor="bb0205" w:history="1">
        <w:r w:rsidRPr="00204F27">
          <w:rPr>
            <w:rFonts w:ascii="Arial Unicode MS" w:eastAsia="Arial Unicode MS" w:hAnsi="Arial Unicode MS" w:cs="Arial Unicode MS" w:hint="eastAsia"/>
            <w:color w:val="316C9D"/>
            <w:sz w:val="15"/>
            <w:u w:val="single"/>
          </w:rPr>
          <w:t>Lee et al., 2002</w:t>
        </w:r>
      </w:hyperlink>
      <w:r w:rsidRPr="00204F27">
        <w:rPr>
          <w:rFonts w:ascii="Arial Unicode MS" w:eastAsia="Arial Unicode MS" w:hAnsi="Arial Unicode MS" w:cs="Arial Unicode MS" w:hint="eastAsia"/>
          <w:color w:val="2E2E2E"/>
          <w:sz w:val="15"/>
          <w:szCs w:val="15"/>
        </w:rPr>
        <w:t> and </w:t>
      </w:r>
      <w:hyperlink r:id="rId136" w:anchor="bb0035" w:history="1">
        <w:r w:rsidRPr="00204F27">
          <w:rPr>
            <w:rFonts w:ascii="Arial Unicode MS" w:eastAsia="Arial Unicode MS" w:hAnsi="Arial Unicode MS" w:cs="Arial Unicode MS" w:hint="eastAsia"/>
            <w:color w:val="316C9D"/>
            <w:sz w:val="15"/>
            <w:u w:val="single"/>
          </w:rPr>
          <w:t>Bouchard and Viau, 1998</w:t>
        </w:r>
      </w:hyperlink>
      <w:r w:rsidRPr="00204F27">
        <w:rPr>
          <w:rFonts w:ascii="Arial Unicode MS" w:eastAsia="Arial Unicode MS" w:hAnsi="Arial Unicode MS" w:cs="Arial Unicode MS" w:hint="eastAsia"/>
          <w:color w:val="2E2E2E"/>
          <w:sz w:val="15"/>
          <w:szCs w:val="15"/>
        </w:rPr>
        <w:t>).</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rise in urinary 1-hydroxypyrene observed among the sugarcane workers during the harvest (more than 11 times the non-harvest values) supports the assumption of higher exposure to PM-adsorbed PAH in this group. Comparing this result with those shown in previous studies of occupational exposure, the values found were to be higher than those described in oil rig workers (</w:t>
      </w:r>
      <w:hyperlink r:id="rId137" w:anchor="bb0170" w:history="1">
        <w:r w:rsidRPr="00204F27">
          <w:rPr>
            <w:rFonts w:ascii="Arial Unicode MS" w:eastAsia="Arial Unicode MS" w:hAnsi="Arial Unicode MS" w:cs="Arial Unicode MS" w:hint="eastAsia"/>
            <w:color w:val="316C9D"/>
            <w:sz w:val="15"/>
            <w:u w:val="single"/>
          </w:rPr>
          <w:t>Hopf et al., 2010</w:t>
        </w:r>
      </w:hyperlink>
      <w:r w:rsidRPr="00204F27">
        <w:rPr>
          <w:rFonts w:ascii="Arial Unicode MS" w:eastAsia="Arial Unicode MS" w:hAnsi="Arial Unicode MS" w:cs="Arial Unicode MS" w:hint="eastAsia"/>
          <w:color w:val="2E2E2E"/>
          <w:sz w:val="15"/>
          <w:szCs w:val="15"/>
        </w:rPr>
        <w:t>), firefighters (</w:t>
      </w:r>
      <w:hyperlink r:id="rId138" w:anchor="bb0200" w:history="1">
        <w:r w:rsidRPr="00204F27">
          <w:rPr>
            <w:rFonts w:ascii="Arial Unicode MS" w:eastAsia="Arial Unicode MS" w:hAnsi="Arial Unicode MS" w:cs="Arial Unicode MS" w:hint="eastAsia"/>
            <w:color w:val="316C9D"/>
            <w:sz w:val="15"/>
            <w:u w:val="single"/>
          </w:rPr>
          <w:t>Laitinen et al., 2010</w:t>
        </w:r>
      </w:hyperlink>
      <w:r w:rsidRPr="00204F27">
        <w:rPr>
          <w:rFonts w:ascii="Arial Unicode MS" w:eastAsia="Arial Unicode MS" w:hAnsi="Arial Unicode MS" w:cs="Arial Unicode MS" w:hint="eastAsia"/>
          <w:color w:val="2E2E2E"/>
          <w:sz w:val="15"/>
          <w:szCs w:val="15"/>
        </w:rPr>
        <w:t>), and asphalt applicators (</w:t>
      </w:r>
      <w:hyperlink r:id="rId139" w:anchor="bb0325" w:history="1">
        <w:r w:rsidRPr="00204F27">
          <w:rPr>
            <w:rFonts w:ascii="Arial Unicode MS" w:eastAsia="Arial Unicode MS" w:hAnsi="Arial Unicode MS" w:cs="Arial Unicode MS" w:hint="eastAsia"/>
            <w:color w:val="316C9D"/>
            <w:sz w:val="15"/>
            <w:u w:val="single"/>
          </w:rPr>
          <w:t>Sobus et al., 2009</w:t>
        </w:r>
      </w:hyperlink>
      <w:r w:rsidRPr="00204F27">
        <w:rPr>
          <w:rFonts w:ascii="Arial Unicode MS" w:eastAsia="Arial Unicode MS" w:hAnsi="Arial Unicode MS" w:cs="Arial Unicode MS" w:hint="eastAsia"/>
          <w:color w:val="2E2E2E"/>
          <w:sz w:val="15"/>
          <w:szCs w:val="15"/>
        </w:rPr>
        <w:t>), in addition to being higher than the levels found in a previous study of Brazilian sugarcane workers (</w:t>
      </w:r>
      <w:hyperlink r:id="rId140" w:anchor="bb0090" w:history="1">
        <w:r w:rsidRPr="00204F27">
          <w:rPr>
            <w:rFonts w:ascii="Arial Unicode MS" w:eastAsia="Arial Unicode MS" w:hAnsi="Arial Unicode MS" w:cs="Arial Unicode MS" w:hint="eastAsia"/>
            <w:color w:val="316C9D"/>
            <w:sz w:val="15"/>
            <w:u w:val="single"/>
          </w:rPr>
          <w:t>do Vale Bosso et al., 2006</w:t>
        </w:r>
      </w:hyperlink>
      <w:r w:rsidRPr="00204F27">
        <w:rPr>
          <w:rFonts w:ascii="Arial Unicode MS" w:eastAsia="Arial Unicode MS" w:hAnsi="Arial Unicode MS" w:cs="Arial Unicode MS" w:hint="eastAsia"/>
          <w:color w:val="2E2E2E"/>
          <w:sz w:val="15"/>
          <w:szCs w:val="15"/>
        </w:rPr>
        <w:t>) and biomass charcoal workers (</w:t>
      </w:r>
      <w:hyperlink r:id="rId141" w:anchor="bb0180" w:history="1">
        <w:r w:rsidRPr="00204F27">
          <w:rPr>
            <w:rFonts w:ascii="Arial Unicode MS" w:eastAsia="Arial Unicode MS" w:hAnsi="Arial Unicode MS" w:cs="Arial Unicode MS" w:hint="eastAsia"/>
            <w:color w:val="316C9D"/>
            <w:sz w:val="15"/>
            <w:u w:val="single"/>
          </w:rPr>
          <w:t>Kato et al., 2004</w:t>
        </w:r>
      </w:hyperlink>
      <w:r w:rsidRPr="00204F27">
        <w:rPr>
          <w:rFonts w:ascii="Arial Unicode MS" w:eastAsia="Arial Unicode MS" w:hAnsi="Arial Unicode MS" w:cs="Arial Unicode MS" w:hint="eastAsia"/>
          <w:color w:val="2E2E2E"/>
          <w:sz w:val="15"/>
          <w:szCs w:val="15"/>
        </w:rPr>
        <w:t>). Higher urinary 1-hydroxypyrene concentrations have only been described in a study of coke oven workers in a steel plant in Poland (</w:t>
      </w:r>
      <w:hyperlink r:id="rId142" w:anchor="bb0050" w:history="1">
        <w:r w:rsidRPr="00204F27">
          <w:rPr>
            <w:rFonts w:ascii="Arial Unicode MS" w:eastAsia="Arial Unicode MS" w:hAnsi="Arial Unicode MS" w:cs="Arial Unicode MS" w:hint="eastAsia"/>
            <w:color w:val="316C9D"/>
            <w:sz w:val="15"/>
            <w:u w:val="single"/>
          </w:rPr>
          <w:t>Campo et al., 2010</w:t>
        </w:r>
      </w:hyperlink>
      <w:r w:rsidRPr="00204F27">
        <w:rPr>
          <w:rFonts w:ascii="Arial Unicode MS" w:eastAsia="Arial Unicode MS" w:hAnsi="Arial Unicode MS" w:cs="Arial Unicode MS" w:hint="eastAsia"/>
          <w:color w:val="2E2E2E"/>
          <w:sz w:val="15"/>
          <w:szCs w:val="15"/>
        </w:rPr>
        <w:t>).</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One of the hypothesised pathophysiological pathways for the deleterious effects of air pollutants involves the formation of reactive species and subsequent oxidative injury and inflammation (</w:t>
      </w:r>
      <w:hyperlink r:id="rId143" w:anchor="bb0040" w:history="1">
        <w:r w:rsidRPr="00204F27">
          <w:rPr>
            <w:rFonts w:ascii="Arial Unicode MS" w:eastAsia="Arial Unicode MS" w:hAnsi="Arial Unicode MS" w:cs="Arial Unicode MS" w:hint="eastAsia"/>
            <w:color w:val="316C9D"/>
            <w:sz w:val="15"/>
            <w:u w:val="single"/>
          </w:rPr>
          <w:t>Brook et al., 2010</w:t>
        </w:r>
      </w:hyperlink>
      <w:r w:rsidRPr="00204F27">
        <w:rPr>
          <w:rFonts w:ascii="Arial Unicode MS" w:eastAsia="Arial Unicode MS" w:hAnsi="Arial Unicode MS" w:cs="Arial Unicode MS" w:hint="eastAsia"/>
          <w:color w:val="2E2E2E"/>
          <w:sz w:val="15"/>
          <w:szCs w:val="15"/>
        </w:rPr>
        <w:t>). In this context, antioxidant enzymes are crucial for maintaining endogenous and environmental-triggered oxidants within physiological levels. An imbalance in these enzymes may cause the accumulation of reactive species, promoting cell damage (</w:t>
      </w:r>
      <w:hyperlink r:id="rId144" w:anchor="bb0135" w:history="1">
        <w:r w:rsidRPr="00204F27">
          <w:rPr>
            <w:rFonts w:ascii="Arial Unicode MS" w:eastAsia="Arial Unicode MS" w:hAnsi="Arial Unicode MS" w:cs="Arial Unicode MS" w:hint="eastAsia"/>
            <w:color w:val="316C9D"/>
            <w:sz w:val="15"/>
            <w:u w:val="single"/>
          </w:rPr>
          <w:t>Ghio et al., 2012</w:t>
        </w:r>
      </w:hyperlink>
      <w:r w:rsidRPr="00204F27">
        <w:rPr>
          <w:rFonts w:ascii="Arial Unicode MS" w:eastAsia="Arial Unicode MS" w:hAnsi="Arial Unicode MS" w:cs="Arial Unicode MS" w:hint="eastAsia"/>
          <w:color w:val="2E2E2E"/>
          <w:sz w:val="15"/>
          <w:szCs w:val="15"/>
        </w:rPr>
        <w:t>). The genes that encode these detoxifying antioxidant enzymes are usually up regulated in response to xenobiotic toxicity and oxidative burden (</w:t>
      </w:r>
      <w:hyperlink r:id="rId145" w:anchor="bb0240" w:history="1">
        <w:r w:rsidRPr="00204F27">
          <w:rPr>
            <w:rFonts w:ascii="Arial Unicode MS" w:eastAsia="Arial Unicode MS" w:hAnsi="Arial Unicode MS" w:cs="Arial Unicode MS" w:hint="eastAsia"/>
            <w:color w:val="316C9D"/>
            <w:sz w:val="15"/>
            <w:u w:val="single"/>
          </w:rPr>
          <w:t>Matés, 2000</w:t>
        </w:r>
      </w:hyperlink>
      <w:r w:rsidRPr="00204F27">
        <w:rPr>
          <w:rFonts w:ascii="Arial Unicode MS" w:eastAsia="Arial Unicode MS" w:hAnsi="Arial Unicode MS" w:cs="Arial Unicode MS" w:hint="eastAsia"/>
          <w:color w:val="2E2E2E"/>
          <w:sz w:val="15"/>
          <w:szCs w:val="15"/>
        </w:rPr>
        <w:t>).</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reduction in antioxidant activity observed in both groups (especially the sugarcane workers) during the harvest period of this study was particularly intriguing. Previous studies (</w:t>
      </w:r>
      <w:hyperlink r:id="rId146" w:anchor="bb0070" w:history="1">
        <w:r w:rsidRPr="00204F27">
          <w:rPr>
            <w:rFonts w:ascii="Arial Unicode MS" w:eastAsia="Arial Unicode MS" w:hAnsi="Arial Unicode MS" w:cs="Arial Unicode MS" w:hint="eastAsia"/>
            <w:color w:val="316C9D"/>
            <w:sz w:val="15"/>
            <w:u w:val="single"/>
          </w:rPr>
          <w:t>Csonka et al., 2000</w:t>
        </w:r>
      </w:hyperlink>
      <w:r w:rsidRPr="00204F27">
        <w:rPr>
          <w:rFonts w:ascii="Arial Unicode MS" w:eastAsia="Arial Unicode MS" w:hAnsi="Arial Unicode MS" w:cs="Arial Unicode MS" w:hint="eastAsia"/>
          <w:color w:val="2E2E2E"/>
          <w:sz w:val="15"/>
          <w:szCs w:val="15"/>
        </w:rPr>
        <w:t> and </w:t>
      </w:r>
      <w:hyperlink r:id="rId147" w:anchor="bb0315" w:history="1">
        <w:r w:rsidRPr="00204F27">
          <w:rPr>
            <w:rFonts w:ascii="Arial Unicode MS" w:eastAsia="Arial Unicode MS" w:hAnsi="Arial Unicode MS" w:cs="Arial Unicode MS" w:hint="eastAsia"/>
            <w:color w:val="316C9D"/>
            <w:sz w:val="15"/>
            <w:u w:val="single"/>
          </w:rPr>
          <w:t>Röhrdanz et al., 2001</w:t>
        </w:r>
      </w:hyperlink>
      <w:r w:rsidRPr="00204F27">
        <w:rPr>
          <w:rFonts w:ascii="Arial Unicode MS" w:eastAsia="Arial Unicode MS" w:hAnsi="Arial Unicode MS" w:cs="Arial Unicode MS" w:hint="eastAsia"/>
          <w:color w:val="2E2E2E"/>
          <w:sz w:val="15"/>
          <w:szCs w:val="15"/>
        </w:rPr>
        <w:t>) demonstrated that the initial injury triggered by exposure to gaseous and particulate pollutants evokes an adaptive response characterised by the elevation of antioxidant enzymes that are induced by the activation of transcription factors. One hypothesis explaining this unexpected blunting of antioxidant activity postulates that the components of air pollution block Nrf2-dependent transcription and protein synthesis in reticulocyte precursors (</w:t>
      </w:r>
      <w:hyperlink r:id="rId148" w:anchor="bb0130" w:history="1">
        <w:r w:rsidRPr="00204F27">
          <w:rPr>
            <w:rFonts w:ascii="Arial Unicode MS" w:eastAsia="Arial Unicode MS" w:hAnsi="Arial Unicode MS" w:cs="Arial Unicode MS" w:hint="eastAsia"/>
            <w:color w:val="316C9D"/>
            <w:sz w:val="15"/>
            <w:u w:val="single"/>
          </w:rPr>
          <w:t>Ghaffari, 2008</w:t>
        </w:r>
      </w:hyperlink>
      <w:r w:rsidRPr="00204F27">
        <w:rPr>
          <w:rFonts w:ascii="Arial Unicode MS" w:eastAsia="Arial Unicode MS" w:hAnsi="Arial Unicode MS" w:cs="Arial Unicode MS" w:hint="eastAsia"/>
          <w:color w:val="2E2E2E"/>
          <w:sz w:val="15"/>
          <w:szCs w:val="15"/>
        </w:rPr>
        <w:t>), leading to lower levels of antioxidant enzymes and facilitating the establishment of an oxidative stress state. This phenomenon may also be explained by epigenetic changes in the genes encoding</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i/>
          <w:iCs/>
          <w:color w:val="2E2E2E"/>
          <w:sz w:val="15"/>
        </w:rPr>
        <w:t>GST</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and transcription factors, which could occur as the result of chronic inflammation and exposure to the genotoxic components of pollution, such as polycyclic aromatic hydrocarbons, aldehydes, black carbon and gases (</w:t>
      </w:r>
      <w:hyperlink r:id="rId149" w:anchor="bb0230" w:history="1">
        <w:r w:rsidRPr="00204F27">
          <w:rPr>
            <w:rFonts w:ascii="Arial Unicode MS" w:eastAsia="Arial Unicode MS" w:hAnsi="Arial Unicode MS" w:cs="Arial Unicode MS" w:hint="eastAsia"/>
            <w:color w:val="316C9D"/>
            <w:sz w:val="15"/>
            <w:u w:val="single"/>
          </w:rPr>
          <w:t>Madrigano et al., 2011</w:t>
        </w:r>
      </w:hyperlink>
      <w:r w:rsidRPr="00204F27">
        <w:rPr>
          <w:rFonts w:ascii="Arial Unicode MS" w:eastAsia="Arial Unicode MS" w:hAnsi="Arial Unicode MS" w:cs="Arial Unicode MS" w:hint="eastAsia"/>
          <w:color w:val="2E2E2E"/>
          <w:sz w:val="15"/>
          <w:szCs w:val="15"/>
        </w:rPr>
        <w:t>). Another possible hypothesis suggests a potential direct effect of some components of air pollution, especially ultrafine particles, which potentially cross the erythrocyte plasma membrane and exert a direct inhibitory effect on antioxidant enzymes, as postulated by</w:t>
      </w:r>
      <w:r w:rsidRPr="00204F27">
        <w:rPr>
          <w:rFonts w:ascii="Arial Unicode MS" w:eastAsia="Arial Unicode MS" w:hAnsi="Arial Unicode MS" w:cs="Arial Unicode MS" w:hint="eastAsia"/>
          <w:color w:val="2E2E2E"/>
          <w:sz w:val="15"/>
        </w:rPr>
        <w:t> </w:t>
      </w:r>
      <w:hyperlink r:id="rId150" w:anchor="bb0160" w:history="1">
        <w:r w:rsidRPr="00204F27">
          <w:rPr>
            <w:rFonts w:ascii="Arial Unicode MS" w:eastAsia="Arial Unicode MS" w:hAnsi="Arial Unicode MS" w:cs="Arial Unicode MS" w:hint="eastAsia"/>
            <w:color w:val="316C9D"/>
            <w:sz w:val="15"/>
            <w:u w:val="single"/>
          </w:rPr>
          <w:t>Hatzis et al. (2006)</w:t>
        </w:r>
      </w:hyperlink>
      <w:r w:rsidRPr="00204F27">
        <w:rPr>
          <w:rFonts w:ascii="Arial Unicode MS" w:eastAsia="Arial Unicode MS" w:hAnsi="Arial Unicode MS" w:cs="Arial Unicode MS" w:hint="eastAsia"/>
          <w:color w:val="2E2E2E"/>
          <w:sz w:val="15"/>
          <w:szCs w:val="15"/>
        </w:rPr>
        <w:t>. This drop in erythrocyte antioxidant enzymes was also observed by</w:t>
      </w:r>
      <w:hyperlink r:id="rId151" w:anchor="bb0320" w:history="1">
        <w:r w:rsidRPr="00204F27">
          <w:rPr>
            <w:rFonts w:ascii="Arial Unicode MS" w:eastAsia="Arial Unicode MS" w:hAnsi="Arial Unicode MS" w:cs="Arial Unicode MS" w:hint="eastAsia"/>
            <w:color w:val="316C9D"/>
            <w:sz w:val="15"/>
            <w:u w:val="single"/>
          </w:rPr>
          <w:t>Shinyashiki et al. (2008)</w:t>
        </w:r>
      </w:hyperlink>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in a study investigating elderly subjects exposed to traffic-related outdoor pollution.</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Malonaldehyde (MDA), a product of lipid peroxidation, is an alkylating aldehyde capable of interacting with DNA to form adducts. MDA is also a late-stage oxidative stress biomarker for injured cells and subcellular structures (</w:t>
      </w:r>
      <w:hyperlink r:id="rId152" w:anchor="bb0235" w:history="1">
        <w:r w:rsidRPr="00204F27">
          <w:rPr>
            <w:rFonts w:ascii="Arial Unicode MS" w:eastAsia="Arial Unicode MS" w:hAnsi="Arial Unicode MS" w:cs="Arial Unicode MS" w:hint="eastAsia"/>
            <w:color w:val="316C9D"/>
            <w:sz w:val="15"/>
            <w:u w:val="single"/>
          </w:rPr>
          <w:t>Marnett, 1999</w:t>
        </w:r>
      </w:hyperlink>
      <w:r w:rsidRPr="00204F27">
        <w:rPr>
          <w:rFonts w:ascii="Arial Unicode MS" w:eastAsia="Arial Unicode MS" w:hAnsi="Arial Unicode MS" w:cs="Arial Unicode MS" w:hint="eastAsia"/>
          <w:color w:val="2E2E2E"/>
          <w:sz w:val="15"/>
          <w:szCs w:val="15"/>
        </w:rPr>
        <w:t> and </w:t>
      </w:r>
      <w:hyperlink r:id="rId153" w:anchor="bb0085" w:history="1">
        <w:r w:rsidRPr="00204F27">
          <w:rPr>
            <w:rFonts w:ascii="Arial Unicode MS" w:eastAsia="Arial Unicode MS" w:hAnsi="Arial Unicode MS" w:cs="Arial Unicode MS" w:hint="eastAsia"/>
            <w:color w:val="316C9D"/>
            <w:sz w:val="15"/>
            <w:u w:val="single"/>
          </w:rPr>
          <w:t>Del Rio et al., 2005</w:t>
        </w:r>
      </w:hyperlink>
      <w:r w:rsidRPr="00204F27">
        <w:rPr>
          <w:rFonts w:ascii="Arial Unicode MS" w:eastAsia="Arial Unicode MS" w:hAnsi="Arial Unicode MS" w:cs="Arial Unicode MS" w:hint="eastAsia"/>
          <w:color w:val="2E2E2E"/>
          <w:sz w:val="15"/>
          <w:szCs w:val="15"/>
        </w:rPr>
        <w:t>). In this study, the MDA levels of the sugarcane workers increased during the harvest. When combined with the decreased antioxidant enzyme activity, this finding supports a chronic state of oxidative stress among those individuals exposed to higher concentrations of PM for longer periods. This direct correlation between MDA and exposure to pollution was also demonstrated by</w:t>
      </w:r>
      <w:hyperlink r:id="rId154" w:anchor="bb0310" w:history="1">
        <w:r w:rsidRPr="00204F27">
          <w:rPr>
            <w:rFonts w:ascii="Arial Unicode MS" w:eastAsia="Arial Unicode MS" w:hAnsi="Arial Unicode MS" w:cs="Arial Unicode MS" w:hint="eastAsia"/>
            <w:color w:val="316C9D"/>
            <w:sz w:val="15"/>
            <w:u w:val="single"/>
          </w:rPr>
          <w:t>Romieu et al. (2008)</w:t>
        </w:r>
      </w:hyperlink>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in a study of asthmatic children in Mexico City.</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In the present study, we observed that the SOD activity did not change in the residents, but decreased in the SCW during harvest. However, the MDA levels increased in both groups. In fact, a recent study by</w:t>
      </w:r>
      <w:r w:rsidRPr="00204F27">
        <w:rPr>
          <w:rFonts w:ascii="Arial Unicode MS" w:eastAsia="Arial Unicode MS" w:hAnsi="Arial Unicode MS" w:cs="Arial Unicode MS" w:hint="eastAsia"/>
          <w:color w:val="2E2E2E"/>
          <w:sz w:val="15"/>
        </w:rPr>
        <w:t> </w:t>
      </w:r>
      <w:hyperlink r:id="rId155" w:anchor="bb0340" w:history="1">
        <w:r w:rsidRPr="00204F27">
          <w:rPr>
            <w:rFonts w:ascii="Arial Unicode MS" w:eastAsia="Arial Unicode MS" w:hAnsi="Arial Unicode MS" w:cs="Arial Unicode MS" w:hint="eastAsia"/>
            <w:color w:val="316C9D"/>
            <w:sz w:val="15"/>
            <w:u w:val="single"/>
          </w:rPr>
          <w:t>Vujovic et al. (2010)</w:t>
        </w:r>
      </w:hyperlink>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also showed elevated MDA levels and decreased SOD activity in children exposed to petrochemical pollution in a Serbian city.</w:t>
      </w:r>
      <w:r w:rsidRPr="00204F27">
        <w:rPr>
          <w:rFonts w:ascii="Arial Unicode MS" w:eastAsia="Arial Unicode MS" w:hAnsi="Arial Unicode MS" w:cs="Arial Unicode MS" w:hint="eastAsia"/>
          <w:color w:val="2E2E2E"/>
          <w:sz w:val="15"/>
        </w:rPr>
        <w:t> </w:t>
      </w:r>
      <w:hyperlink r:id="rId156" w:anchor="bb0120" w:history="1">
        <w:r w:rsidRPr="00204F27">
          <w:rPr>
            <w:rFonts w:ascii="Arial Unicode MS" w:eastAsia="Arial Unicode MS" w:hAnsi="Arial Unicode MS" w:cs="Arial Unicode MS" w:hint="eastAsia"/>
            <w:color w:val="316C9D"/>
            <w:sz w:val="15"/>
            <w:u w:val="single"/>
          </w:rPr>
          <w:t>Gani et al. (2000)</w:t>
        </w:r>
      </w:hyperlink>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showed an increase in MDA levels in women exposed to indoor pollution derived from the burning of biomass for cooking and heating. To our knowledge, our study is the first to demonstrate an elevation in malonaldehyde levels and a concomitant reduction in antioxidant enzyme activity in workers exposed to outdoor pollution derived from biomass burning.</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lastRenderedPageBreak/>
        <w:t>The present study demonstrates that the studied genotypes had a small influence on the decline in lung function and oxidative stress. This can be explained by low penetrance and the variable expression of these genes, as described by</w:t>
      </w:r>
      <w:r w:rsidRPr="00204F27">
        <w:rPr>
          <w:rFonts w:ascii="Arial Unicode MS" w:eastAsia="Arial Unicode MS" w:hAnsi="Arial Unicode MS" w:cs="Arial Unicode MS" w:hint="eastAsia"/>
          <w:color w:val="2E2E2E"/>
          <w:sz w:val="15"/>
        </w:rPr>
        <w:t> </w:t>
      </w:r>
      <w:hyperlink r:id="rId157" w:anchor="bb0125" w:history="1">
        <w:r w:rsidRPr="00204F27">
          <w:rPr>
            <w:rFonts w:ascii="Arial Unicode MS" w:eastAsia="Arial Unicode MS" w:hAnsi="Arial Unicode MS" w:cs="Arial Unicode MS" w:hint="eastAsia"/>
            <w:color w:val="316C9D"/>
            <w:sz w:val="15"/>
            <w:u w:val="single"/>
          </w:rPr>
          <w:t>Garte et al. (2001)</w:t>
        </w:r>
      </w:hyperlink>
      <w:r w:rsidRPr="00204F27">
        <w:rPr>
          <w:rFonts w:ascii="Arial Unicode MS" w:eastAsia="Arial Unicode MS" w:hAnsi="Arial Unicode MS" w:cs="Arial Unicode MS" w:hint="eastAsia"/>
          <w:color w:val="2E2E2E"/>
          <w:sz w:val="15"/>
          <w:szCs w:val="15"/>
        </w:rPr>
        <w:t>.</w:t>
      </w:r>
    </w:p>
    <w:p w:rsidR="00204F27" w:rsidRPr="00204F27" w:rsidRDefault="00204F27" w:rsidP="00204F27">
      <w:pPr>
        <w:shd w:val="clear" w:color="auto" w:fill="FFFFFF"/>
        <w:spacing w:after="104"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In our investigation of respiratory manifestations attributable to exposure to outdoor biomass pollution, the ECRHS questionnaire, which includes items on asthma-like symptoms and allergies over the last 12 months, did not prove to be useful in detecting clinical changes in the 6 months that separated the evaluations. In this respect, the “3-month respiratory questionnaire” developed specifically for this research proved to be a more sensitive tool to detect differences in the prevalence of symptoms in the studied populations over the two periods. Indeed, we observed a significant increase in the prevalence of respiratory symptoms in both groups during the harvest period. This increase was higher among the sugarcane workers and most evident from the “3-month respiratory questionnaire”.</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Despite remaining within normal limits, the observed harvesting-related reductions in FEV</w:t>
      </w:r>
      <w:r w:rsidRPr="00204F27">
        <w:rPr>
          <w:rFonts w:ascii="Arial Unicode MS" w:eastAsia="Arial Unicode MS" w:hAnsi="Arial Unicode MS" w:cs="Arial Unicode MS" w:hint="eastAsia"/>
          <w:color w:val="2E2E2E"/>
          <w:sz w:val="11"/>
          <w:szCs w:val="11"/>
          <w:bdr w:val="none" w:sz="0" w:space="0" w:color="auto" w:frame="1"/>
          <w:vertAlign w:val="subscript"/>
        </w:rPr>
        <w:t>1</w:t>
      </w:r>
      <w:r w:rsidRPr="00204F27">
        <w:rPr>
          <w:rFonts w:ascii="Arial Unicode MS" w:eastAsia="Arial Unicode MS" w:hAnsi="Arial Unicode MS" w:cs="Arial Unicode MS" w:hint="eastAsia"/>
          <w:color w:val="2E2E2E"/>
          <w:sz w:val="15"/>
          <w:szCs w:val="15"/>
        </w:rPr>
        <w:t>, FEV</w:t>
      </w:r>
      <w:r w:rsidRPr="00204F27">
        <w:rPr>
          <w:rFonts w:ascii="Arial Unicode MS" w:eastAsia="Arial Unicode MS" w:hAnsi="Arial Unicode MS" w:cs="Arial Unicode MS" w:hint="eastAsia"/>
          <w:color w:val="2E2E2E"/>
          <w:sz w:val="11"/>
          <w:szCs w:val="11"/>
          <w:bdr w:val="none" w:sz="0" w:space="0" w:color="auto" w:frame="1"/>
          <w:vertAlign w:val="subscript"/>
        </w:rPr>
        <w:t>1</w:t>
      </w:r>
      <w:r w:rsidRPr="00204F27">
        <w:rPr>
          <w:rFonts w:ascii="Arial Unicode MS" w:eastAsia="Arial Unicode MS" w:hAnsi="Arial Unicode MS" w:cs="Arial Unicode MS" w:hint="eastAsia"/>
          <w:color w:val="2E2E2E"/>
          <w:sz w:val="15"/>
          <w:szCs w:val="15"/>
        </w:rPr>
        <w:t>/FVC, and FEF</w:t>
      </w:r>
      <w:r w:rsidRPr="00204F27">
        <w:rPr>
          <w:rFonts w:ascii="Arial Unicode MS" w:eastAsia="Arial Unicode MS" w:hAnsi="Arial Unicode MS" w:cs="Arial Unicode MS" w:hint="eastAsia"/>
          <w:color w:val="2E2E2E"/>
          <w:sz w:val="11"/>
          <w:szCs w:val="11"/>
          <w:bdr w:val="none" w:sz="0" w:space="0" w:color="auto" w:frame="1"/>
          <w:vertAlign w:val="subscript"/>
        </w:rPr>
        <w:t>25–75</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in both groups, especially the sugarcane workers, may indicate incipient changes attributable to the environmental variable. Although small in magnitude, this decrease may signal the development of an initial obstructive ventilatory defect in healthy subjects exposed to pollution, as noted in other studies (</w:t>
      </w:r>
      <w:hyperlink r:id="rId158" w:anchor="bb0285" w:history="1">
        <w:r w:rsidRPr="00204F27">
          <w:rPr>
            <w:rFonts w:ascii="Arial Unicode MS" w:eastAsia="Arial Unicode MS" w:hAnsi="Arial Unicode MS" w:cs="Arial Unicode MS" w:hint="eastAsia"/>
            <w:color w:val="316C9D"/>
            <w:sz w:val="15"/>
            <w:u w:val="single"/>
          </w:rPr>
          <w:t>Regalado et al., 2006</w:t>
        </w:r>
      </w:hyperlink>
      <w:r w:rsidRPr="00204F27">
        <w:rPr>
          <w:rFonts w:ascii="Arial Unicode MS" w:eastAsia="Arial Unicode MS" w:hAnsi="Arial Unicode MS" w:cs="Arial Unicode MS" w:hint="eastAsia"/>
          <w:color w:val="2E2E2E"/>
          <w:sz w:val="15"/>
          <w:szCs w:val="15"/>
        </w:rPr>
        <w:t> and </w:t>
      </w:r>
      <w:hyperlink r:id="rId159" w:anchor="bb0250" w:history="1">
        <w:r w:rsidRPr="00204F27">
          <w:rPr>
            <w:rFonts w:ascii="Arial Unicode MS" w:eastAsia="Arial Unicode MS" w:hAnsi="Arial Unicode MS" w:cs="Arial Unicode MS" w:hint="eastAsia"/>
            <w:color w:val="316C9D"/>
            <w:sz w:val="15"/>
            <w:u w:val="single"/>
          </w:rPr>
          <w:t>Minelli et al., 2011</w:t>
        </w:r>
      </w:hyperlink>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hyperlink r:id="rId160" w:anchor="bb0025" w:history="1">
        <w:r w:rsidRPr="00204F27">
          <w:rPr>
            <w:rFonts w:ascii="Arial Unicode MS" w:eastAsia="Arial Unicode MS" w:hAnsi="Arial Unicode MS" w:cs="Arial Unicode MS" w:hint="eastAsia"/>
            <w:color w:val="316C9D"/>
            <w:sz w:val="15"/>
            <w:u w:val="single"/>
          </w:rPr>
          <w:t>Agarwal et al. (2010)</w:t>
        </w:r>
      </w:hyperlink>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also demonstrated an FEV</w:t>
      </w:r>
      <w:r w:rsidRPr="00204F27">
        <w:rPr>
          <w:rFonts w:ascii="Arial Unicode MS" w:eastAsia="Arial Unicode MS" w:hAnsi="Arial Unicode MS" w:cs="Arial Unicode MS" w:hint="eastAsia"/>
          <w:color w:val="2E2E2E"/>
          <w:sz w:val="11"/>
          <w:szCs w:val="11"/>
          <w:bdr w:val="none" w:sz="0" w:space="0" w:color="auto" w:frame="1"/>
          <w:vertAlign w:val="subscript"/>
        </w:rPr>
        <w:t>1</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reduction in a study investigating the pulmonary effects of exposure to wheat-residue burning air pollution among healthy inhabitants of Patiala City in Punjab, India. These results, together with those of</w:t>
      </w:r>
      <w:r w:rsidRPr="00204F27">
        <w:rPr>
          <w:rFonts w:ascii="Arial Unicode MS" w:eastAsia="Arial Unicode MS" w:hAnsi="Arial Unicode MS" w:cs="Arial Unicode MS" w:hint="eastAsia"/>
          <w:color w:val="2E2E2E"/>
          <w:sz w:val="15"/>
        </w:rPr>
        <w:t> </w:t>
      </w:r>
      <w:hyperlink r:id="rId161" w:anchor="bb0255" w:history="1">
        <w:r w:rsidRPr="00204F27">
          <w:rPr>
            <w:rFonts w:ascii="Arial Unicode MS" w:eastAsia="Arial Unicode MS" w:hAnsi="Arial Unicode MS" w:cs="Arial Unicode MS" w:hint="eastAsia"/>
            <w:color w:val="316C9D"/>
            <w:sz w:val="15"/>
            <w:u w:val="single"/>
          </w:rPr>
          <w:t>Montaño et al. (2010)</w:t>
        </w:r>
      </w:hyperlink>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and</w:t>
      </w:r>
      <w:r w:rsidRPr="00204F27">
        <w:rPr>
          <w:rFonts w:ascii="Arial Unicode MS" w:eastAsia="Arial Unicode MS" w:hAnsi="Arial Unicode MS" w:cs="Arial Unicode MS" w:hint="eastAsia"/>
          <w:color w:val="2E2E2E"/>
          <w:sz w:val="15"/>
        </w:rPr>
        <w:t> </w:t>
      </w:r>
      <w:hyperlink r:id="rId162" w:anchor="bb0280" w:history="1">
        <w:r w:rsidRPr="00204F27">
          <w:rPr>
            <w:rFonts w:ascii="Arial Unicode MS" w:eastAsia="Arial Unicode MS" w:hAnsi="Arial Unicode MS" w:cs="Arial Unicode MS" w:hint="eastAsia"/>
            <w:color w:val="316C9D"/>
            <w:sz w:val="15"/>
            <w:u w:val="single"/>
          </w:rPr>
          <w:t>Po et al. (2011)</w:t>
        </w:r>
      </w:hyperlink>
      <w:r w:rsidRPr="00204F27">
        <w:rPr>
          <w:rFonts w:ascii="Arial Unicode MS" w:eastAsia="Arial Unicode MS" w:hAnsi="Arial Unicode MS" w:cs="Arial Unicode MS" w:hint="eastAsia"/>
          <w:color w:val="2E2E2E"/>
          <w:sz w:val="15"/>
          <w:szCs w:val="15"/>
        </w:rPr>
        <w:t>, which demonstrated a relationship between biomass pollution exposure and airway disease, provide the basis for strengthening the hypothesis that chronic exposure to this source of air pollution can be an important and still underestimated risk factor for the development of chronic respiratory diseases, particularly chronic obstructive pulmonary disease. The fact that this study involved two cross-sectional assessments separated by 6 months does not allow one to infer that the respiratory effects are progressive and irreversible. This hypothesis could only be verified in a cohort study of these populations for a longer period of time.</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Air pollution seems to more clearly affect susceptible subgroups (</w:t>
      </w:r>
      <w:hyperlink r:id="rId163" w:anchor="bb0140" w:history="1">
        <w:r w:rsidRPr="00204F27">
          <w:rPr>
            <w:rFonts w:ascii="Arial Unicode MS" w:eastAsia="Arial Unicode MS" w:hAnsi="Arial Unicode MS" w:cs="Arial Unicode MS" w:hint="eastAsia"/>
            <w:color w:val="316C9D"/>
            <w:sz w:val="15"/>
            <w:u w:val="single"/>
          </w:rPr>
          <w:t>Goldberg et al., 2001</w:t>
        </w:r>
      </w:hyperlink>
      <w:r w:rsidRPr="00204F27">
        <w:rPr>
          <w:rFonts w:ascii="Arial Unicode MS" w:eastAsia="Arial Unicode MS" w:hAnsi="Arial Unicode MS" w:cs="Arial Unicode MS" w:hint="eastAsia"/>
          <w:color w:val="2E2E2E"/>
          <w:sz w:val="15"/>
          <w:szCs w:val="15"/>
        </w:rPr>
        <w:t>,</w:t>
      </w:r>
      <w:r w:rsidRPr="00204F27">
        <w:rPr>
          <w:rFonts w:ascii="Arial Unicode MS" w:eastAsia="Arial Unicode MS" w:hAnsi="Arial Unicode MS" w:cs="Arial Unicode MS" w:hint="eastAsia"/>
          <w:color w:val="2E2E2E"/>
          <w:sz w:val="15"/>
        </w:rPr>
        <w:t> </w:t>
      </w:r>
      <w:hyperlink r:id="rId164" w:anchor="bb0145" w:history="1">
        <w:r w:rsidRPr="00204F27">
          <w:rPr>
            <w:rFonts w:ascii="Arial Unicode MS" w:eastAsia="Arial Unicode MS" w:hAnsi="Arial Unicode MS" w:cs="Arial Unicode MS" w:hint="eastAsia"/>
            <w:color w:val="316C9D"/>
            <w:sz w:val="15"/>
            <w:u w:val="single"/>
          </w:rPr>
          <w:t>Goldberg et al., 2006</w:t>
        </w:r>
      </w:hyperlink>
      <w:r w:rsidRPr="00204F27">
        <w:rPr>
          <w:rFonts w:ascii="Arial Unicode MS" w:eastAsia="Arial Unicode MS" w:hAnsi="Arial Unicode MS" w:cs="Arial Unicode MS" w:hint="eastAsia"/>
          <w:color w:val="2E2E2E"/>
          <w:sz w:val="15"/>
          <w:szCs w:val="15"/>
        </w:rPr>
        <w:t> and </w:t>
      </w:r>
      <w:hyperlink r:id="rId165" w:anchor="bb0175" w:history="1">
        <w:r w:rsidRPr="00204F27">
          <w:rPr>
            <w:rFonts w:ascii="Arial Unicode MS" w:eastAsia="Arial Unicode MS" w:hAnsi="Arial Unicode MS" w:cs="Arial Unicode MS" w:hint="eastAsia"/>
            <w:color w:val="316C9D"/>
            <w:sz w:val="15"/>
            <w:u w:val="single"/>
          </w:rPr>
          <w:t>Huang and Ghio, 2009</w:t>
        </w:r>
      </w:hyperlink>
      <w:r w:rsidRPr="00204F27">
        <w:rPr>
          <w:rFonts w:ascii="Arial Unicode MS" w:eastAsia="Arial Unicode MS" w:hAnsi="Arial Unicode MS" w:cs="Arial Unicode MS" w:hint="eastAsia"/>
          <w:color w:val="2E2E2E"/>
          <w:sz w:val="15"/>
          <w:szCs w:val="15"/>
        </w:rPr>
        <w:t>). However, we evaluated 2 healthy populations with a low risk of developing acute or subacute effects from this exposure; thus, as expected, we also cannot disregard the “healthy worker effect” bias (</w:t>
      </w:r>
      <w:hyperlink r:id="rId166" w:anchor="bb0225" w:history="1">
        <w:r w:rsidRPr="00204F27">
          <w:rPr>
            <w:rFonts w:ascii="Arial Unicode MS" w:eastAsia="Arial Unicode MS" w:hAnsi="Arial Unicode MS" w:cs="Arial Unicode MS" w:hint="eastAsia"/>
            <w:color w:val="316C9D"/>
            <w:sz w:val="15"/>
            <w:u w:val="single"/>
          </w:rPr>
          <w:t>Li and Sung, 1999</w:t>
        </w:r>
      </w:hyperlink>
      <w:r w:rsidRPr="00204F27">
        <w:rPr>
          <w:rFonts w:ascii="Arial Unicode MS" w:eastAsia="Arial Unicode MS" w:hAnsi="Arial Unicode MS" w:cs="Arial Unicode MS" w:hint="eastAsia"/>
          <w:color w:val="2E2E2E"/>
          <w:sz w:val="15"/>
          <w:szCs w:val="15"/>
        </w:rPr>
        <w:t>) because, especially in the case of sugarcane workers, there is a natural trend towards only the healthiest and physically fittest individuals remaining in this activity. As a result, real excesses in both morbidity and mortality due to occupational exposure might be wholly or partially masked. Another limitation is the fact that most of the evaluations were conducted in the morning (approximately 14 to 20 h after a shift), which may decrease the sensitivity of the diagnostic methods used to detect eventual acute changes triggered by exercise or exposure to environmental pollution.</w:t>
      </w:r>
    </w:p>
    <w:p w:rsidR="00204F27" w:rsidRPr="00204F27" w:rsidRDefault="00204F27" w:rsidP="00204F27">
      <w:pPr>
        <w:shd w:val="clear" w:color="auto" w:fill="FFFFFF"/>
        <w:spacing w:after="104"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findings of the present study may signal the possible mechanisms mediating the environmental pollution-related morbidity in the populations studied. Furthermore, this study points to the need to revisit the local recommended maximum environmental and occupational exposure limits and discuss the process of non-mechanised burnt sugarcane harvesting as a high-risk labour activity.</w:t>
      </w:r>
    </w:p>
    <w:p w:rsidR="00204F27" w:rsidRPr="00204F27" w:rsidRDefault="00204F27" w:rsidP="00204F27">
      <w:pPr>
        <w:shd w:val="clear" w:color="auto" w:fill="FFFFFF"/>
        <w:spacing w:before="207" w:after="69" w:line="360" w:lineRule="atLeast"/>
        <w:textAlignment w:val="baseline"/>
        <w:outlineLvl w:val="1"/>
        <w:rPr>
          <w:rFonts w:ascii="Arial Unicode MS" w:eastAsia="Arial Unicode MS" w:hAnsi="Arial Unicode MS" w:cs="Arial Unicode MS" w:hint="eastAsia"/>
          <w:color w:val="5C5C5C"/>
          <w:sz w:val="29"/>
          <w:szCs w:val="29"/>
        </w:rPr>
      </w:pPr>
      <w:r w:rsidRPr="00204F27">
        <w:rPr>
          <w:rFonts w:ascii="Arial Unicode MS" w:eastAsia="Arial Unicode MS" w:hAnsi="Arial Unicode MS" w:cs="Arial Unicode MS" w:hint="eastAsia"/>
          <w:color w:val="5C5C5C"/>
          <w:sz w:val="29"/>
          <w:szCs w:val="29"/>
        </w:rPr>
        <w:t>5. Conclusions</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This research documents the exposure of sugarcane workers and inhabitants of a neighbouring town to high concentrations of PM</w:t>
      </w:r>
      <w:r w:rsidRPr="00204F27">
        <w:rPr>
          <w:rFonts w:ascii="Arial Unicode MS" w:eastAsia="Arial Unicode MS" w:hAnsi="Arial Unicode MS" w:cs="Arial Unicode MS" w:hint="eastAsia"/>
          <w:color w:val="2E2E2E"/>
          <w:sz w:val="11"/>
          <w:szCs w:val="11"/>
          <w:bdr w:val="none" w:sz="0" w:space="0" w:color="auto" w:frame="1"/>
          <w:vertAlign w:val="subscript"/>
        </w:rPr>
        <w:t>2.5</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emitted during the burning of sugarcane throughout the nearly 8-month harvest period. This exposure was higher among the sugarcane workers, as evidenced by the higher PM</w:t>
      </w:r>
      <w:r w:rsidRPr="00204F27">
        <w:rPr>
          <w:rFonts w:ascii="Arial Unicode MS" w:eastAsia="Arial Unicode MS" w:hAnsi="Arial Unicode MS" w:cs="Arial Unicode MS" w:hint="eastAsia"/>
          <w:color w:val="2E2E2E"/>
          <w:sz w:val="11"/>
          <w:szCs w:val="11"/>
          <w:bdr w:val="none" w:sz="0" w:space="0" w:color="auto" w:frame="1"/>
          <w:vertAlign w:val="subscript"/>
        </w:rPr>
        <w:t>2.5</w:t>
      </w:r>
      <w:r w:rsidRPr="00204F27">
        <w:rPr>
          <w:rFonts w:ascii="Arial Unicode MS" w:eastAsia="Arial Unicode MS" w:hAnsi="Arial Unicode MS" w:cs="Arial Unicode MS" w:hint="eastAsia"/>
          <w:color w:val="2E2E2E"/>
          <w:sz w:val="15"/>
          <w:szCs w:val="15"/>
        </w:rPr>
        <w:t>concentrations in the sugarcane fields and the higher urinary 1-hydroxypyrene levels in the volunteers of this group. The higher incidence of respiratory symptoms, greater decrease in lung function and more robust elevation in oxidative stress markers among the sugarcane workers during the harvest period confirm the greater effect magnitude and dose-dependent relationship between pollution and symptoms in the most exposed population.</w:t>
      </w:r>
    </w:p>
    <w:p w:rsidR="00204F27" w:rsidRPr="00204F27" w:rsidRDefault="00204F27" w:rsidP="00204F27">
      <w:pPr>
        <w:shd w:val="clear" w:color="auto" w:fill="FFFFFF"/>
        <w:spacing w:after="104"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environmental analysis results and the clinical and physiological impacts identified in this study highlight the need to revisit the process of manually harvesting burnt sugarcane in Brazil. These results also identify the need to revisit the regulatory deadlines for the implementation of more stringent atmospheric pollutant exposure recommendations.</w:t>
      </w:r>
    </w:p>
    <w:p w:rsidR="00204F27" w:rsidRPr="00204F27" w:rsidRDefault="00204F27" w:rsidP="00204F27">
      <w:pPr>
        <w:shd w:val="clear" w:color="auto" w:fill="FFFFFF"/>
        <w:spacing w:before="207" w:after="69" w:line="360" w:lineRule="atLeast"/>
        <w:textAlignment w:val="baseline"/>
        <w:outlineLvl w:val="1"/>
        <w:rPr>
          <w:rFonts w:ascii="Arial Unicode MS" w:eastAsia="Arial Unicode MS" w:hAnsi="Arial Unicode MS" w:cs="Arial Unicode MS" w:hint="eastAsia"/>
          <w:color w:val="5C5C5C"/>
          <w:sz w:val="29"/>
          <w:szCs w:val="29"/>
        </w:rPr>
      </w:pPr>
      <w:r w:rsidRPr="00204F27">
        <w:rPr>
          <w:rFonts w:ascii="Arial Unicode MS" w:eastAsia="Arial Unicode MS" w:hAnsi="Arial Unicode MS" w:cs="Arial Unicode MS" w:hint="eastAsia"/>
          <w:color w:val="5C5C5C"/>
          <w:sz w:val="29"/>
          <w:szCs w:val="29"/>
        </w:rPr>
        <w:t>Competing financial interest declaration</w:t>
      </w:r>
    </w:p>
    <w:p w:rsidR="00204F27" w:rsidRPr="00204F27" w:rsidRDefault="00204F27" w:rsidP="00204F27">
      <w:pPr>
        <w:shd w:val="clear" w:color="auto" w:fill="FFFFFF"/>
        <w:spacing w:after="104"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The authors declare no conflicts of interest.</w:t>
      </w:r>
    </w:p>
    <w:p w:rsidR="00204F27" w:rsidRPr="00204F27" w:rsidRDefault="00204F27" w:rsidP="00204F27">
      <w:pPr>
        <w:shd w:val="clear" w:color="auto" w:fill="FFFFFF"/>
        <w:spacing w:before="230" w:after="69" w:line="360" w:lineRule="atLeast"/>
        <w:textAlignment w:val="baseline"/>
        <w:outlineLvl w:val="1"/>
        <w:rPr>
          <w:rFonts w:ascii="Arial Unicode MS" w:eastAsia="Arial Unicode MS" w:hAnsi="Arial Unicode MS" w:cs="Arial Unicode MS" w:hint="eastAsia"/>
          <w:color w:val="5C5C5C"/>
          <w:sz w:val="18"/>
          <w:szCs w:val="18"/>
        </w:rPr>
      </w:pPr>
      <w:r w:rsidRPr="00204F27">
        <w:rPr>
          <w:rFonts w:ascii="Arial Unicode MS" w:eastAsia="Arial Unicode MS" w:hAnsi="Arial Unicode MS" w:cs="Arial Unicode MS" w:hint="eastAsia"/>
          <w:color w:val="5C5C5C"/>
          <w:sz w:val="18"/>
          <w:szCs w:val="18"/>
        </w:rPr>
        <w:t>Acknowledgements and grant information</w:t>
      </w:r>
    </w:p>
    <w:p w:rsidR="00204F27" w:rsidRPr="00204F27" w:rsidRDefault="00204F27" w:rsidP="00204F27">
      <w:pPr>
        <w:shd w:val="clear" w:color="auto" w:fill="FFFFFF"/>
        <w:spacing w:after="0" w:line="230" w:lineRule="atLeast"/>
        <w:jc w:val="both"/>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lastRenderedPageBreak/>
        <w:t>This research was funded by the</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color w:val="2E2E2E"/>
          <w:sz w:val="15"/>
          <w:szCs w:val="15"/>
        </w:rPr>
        <w:t>National Council for Scientific and Technological Development (CNPq) of Brazil. The authors would like to thank Mr. Cassio Dias Rodrigues and Ms. Fabiana Almeida dos Santos, for their inestimable help in our biochemical and enzymatic analysis.</w:t>
      </w:r>
    </w:p>
    <w:p w:rsidR="00204F27" w:rsidRPr="00204F27" w:rsidRDefault="00204F27" w:rsidP="00204F27">
      <w:pPr>
        <w:shd w:val="clear" w:color="auto" w:fill="FFFFFF"/>
        <w:spacing w:before="230" w:after="69" w:line="360" w:lineRule="atLeast"/>
        <w:textAlignment w:val="baseline"/>
        <w:outlineLvl w:val="1"/>
        <w:rPr>
          <w:rFonts w:ascii="Arial Unicode MS" w:eastAsia="Arial Unicode MS" w:hAnsi="Arial Unicode MS" w:cs="Arial Unicode MS" w:hint="eastAsia"/>
          <w:color w:val="5C5C5C"/>
          <w:sz w:val="29"/>
          <w:szCs w:val="29"/>
        </w:rPr>
      </w:pPr>
      <w:r w:rsidRPr="00204F27">
        <w:rPr>
          <w:rFonts w:ascii="Arial Unicode MS" w:eastAsia="Arial Unicode MS" w:hAnsi="Arial Unicode MS" w:cs="Arial Unicode MS" w:hint="eastAsia"/>
          <w:color w:val="5C5C5C"/>
          <w:sz w:val="29"/>
          <w:szCs w:val="29"/>
        </w:rPr>
        <w:t>References</w:t>
      </w:r>
    </w:p>
    <w:p w:rsidR="00204F27" w:rsidRPr="00204F27" w:rsidRDefault="00204F27" w:rsidP="00204F27">
      <w:pPr>
        <w:numPr>
          <w:ilvl w:val="0"/>
          <w:numId w:val="6"/>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p>
    <w:p w:rsidR="00204F27" w:rsidRPr="00204F27" w:rsidRDefault="00204F27" w:rsidP="00204F27">
      <w:pPr>
        <w:numPr>
          <w:ilvl w:val="1"/>
          <w:numId w:val="6"/>
        </w:numPr>
        <w:shd w:val="clear" w:color="auto" w:fill="FFFFFF"/>
        <w:spacing w:after="0" w:line="230" w:lineRule="atLeast"/>
        <w:ind w:left="346"/>
        <w:textAlignment w:val="baseline"/>
        <w:rPr>
          <w:rFonts w:ascii="Arial Unicode MS" w:eastAsia="Arial Unicode MS" w:hAnsi="Arial Unicode MS" w:cs="Arial Unicode MS" w:hint="eastAsia"/>
          <w:color w:val="2E2E2E"/>
          <w:sz w:val="15"/>
          <w:szCs w:val="15"/>
        </w:rPr>
      </w:pPr>
      <w:hyperlink r:id="rId167" w:anchor="bb0005" w:history="1">
        <w:r w:rsidRPr="00204F27">
          <w:rPr>
            <w:rFonts w:ascii="Arial Unicode MS" w:eastAsia="Arial Unicode MS" w:hAnsi="Arial Unicode MS" w:cs="Arial Unicode MS" w:hint="eastAsia"/>
            <w:color w:val="316C9D"/>
            <w:sz w:val="15"/>
            <w:u w:val="single"/>
          </w:rPr>
          <w:t>Aebi, 1984</w:t>
        </w:r>
      </w:hyperlink>
    </w:p>
    <w:p w:rsidR="00204F27" w:rsidRPr="00204F27" w:rsidRDefault="00204F27" w:rsidP="00204F27">
      <w:pPr>
        <w:numPr>
          <w:ilvl w:val="1"/>
          <w:numId w:val="6"/>
        </w:numPr>
        <w:shd w:val="clear" w:color="auto" w:fill="FFFFFF"/>
        <w:spacing w:after="0" w:line="230" w:lineRule="atLeast"/>
        <w:ind w:left="346"/>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H. Aebi</w:t>
      </w:r>
    </w:p>
    <w:p w:rsidR="00204F27" w:rsidRPr="00204F27" w:rsidRDefault="00204F27" w:rsidP="00204F27">
      <w:pPr>
        <w:numPr>
          <w:ilvl w:val="1"/>
          <w:numId w:val="6"/>
        </w:numPr>
        <w:shd w:val="clear" w:color="auto" w:fill="FFFFFF"/>
        <w:spacing w:after="104" w:line="230" w:lineRule="atLeast"/>
        <w:ind w:left="346"/>
        <w:jc w:val="both"/>
        <w:textAlignment w:val="baseline"/>
        <w:rPr>
          <w:rFonts w:ascii="Arial Unicode MS" w:eastAsia="Arial Unicode MS" w:hAnsi="Arial Unicode MS" w:cs="Arial Unicode MS" w:hint="eastAsia"/>
          <w:b/>
          <w:bCs/>
          <w:color w:val="2E2E2E"/>
          <w:sz w:val="15"/>
          <w:szCs w:val="15"/>
        </w:rPr>
      </w:pPr>
      <w:r w:rsidRPr="00204F27">
        <w:rPr>
          <w:rFonts w:ascii="Arial Unicode MS" w:eastAsia="Arial Unicode MS" w:hAnsi="Arial Unicode MS" w:cs="Arial Unicode MS" w:hint="eastAsia"/>
          <w:b/>
          <w:bCs/>
          <w:color w:val="2E2E2E"/>
          <w:sz w:val="15"/>
          <w:szCs w:val="15"/>
        </w:rPr>
        <w:t>Catalase in vitro</w:t>
      </w:r>
    </w:p>
    <w:p w:rsidR="00204F27" w:rsidRPr="00204F27" w:rsidRDefault="00204F27" w:rsidP="00204F27">
      <w:pPr>
        <w:numPr>
          <w:ilvl w:val="1"/>
          <w:numId w:val="6"/>
        </w:numPr>
        <w:shd w:val="clear" w:color="auto" w:fill="FFFFFF"/>
        <w:spacing w:after="104" w:line="230" w:lineRule="atLeast"/>
        <w:ind w:left="346"/>
        <w:jc w:val="both"/>
        <w:textAlignment w:val="baseline"/>
        <w:rPr>
          <w:rFonts w:ascii="Arial Unicode MS" w:eastAsia="Arial Unicode MS" w:hAnsi="Arial Unicode MS" w:cs="Arial Unicode MS" w:hint="eastAsia"/>
          <w:color w:val="5C5C5C"/>
          <w:sz w:val="14"/>
          <w:szCs w:val="14"/>
        </w:rPr>
      </w:pPr>
      <w:r w:rsidRPr="00204F27">
        <w:rPr>
          <w:rFonts w:ascii="Arial Unicode MS" w:eastAsia="Arial Unicode MS" w:hAnsi="Arial Unicode MS" w:cs="Arial Unicode MS" w:hint="eastAsia"/>
          <w:color w:val="5C5C5C"/>
          <w:sz w:val="14"/>
          <w:szCs w:val="14"/>
        </w:rPr>
        <w:t>Methods Enzymol., 105 (1984), pp. 121–126</w:t>
      </w:r>
    </w:p>
    <w:p w:rsidR="00204F27" w:rsidRPr="00204F27" w:rsidRDefault="00204F27" w:rsidP="00204F27">
      <w:pPr>
        <w:numPr>
          <w:ilvl w:val="1"/>
          <w:numId w:val="6"/>
        </w:numPr>
        <w:shd w:val="clear" w:color="auto" w:fill="FFFFFF"/>
        <w:spacing w:after="0" w:line="230" w:lineRule="atLeast"/>
        <w:ind w:left="346"/>
        <w:textAlignment w:val="baseline"/>
        <w:rPr>
          <w:rFonts w:ascii="Arial Unicode MS" w:eastAsia="Arial Unicode MS" w:hAnsi="Arial Unicode MS" w:cs="Arial Unicode MS" w:hint="eastAsia"/>
          <w:color w:val="2E2E2E"/>
          <w:sz w:val="15"/>
          <w:szCs w:val="15"/>
        </w:rPr>
      </w:pPr>
      <w:r>
        <w:rPr>
          <w:rFonts w:ascii="Arial Unicode MS" w:eastAsia="Arial Unicode MS" w:hAnsi="Arial Unicode MS" w:cs="Arial Unicode MS"/>
          <w:noProof/>
          <w:color w:val="2E2E2E"/>
          <w:sz w:val="15"/>
          <w:szCs w:val="15"/>
        </w:rPr>
        <w:drawing>
          <wp:inline distT="0" distB="0" distL="0" distR="0">
            <wp:extent cx="153670" cy="153670"/>
            <wp:effectExtent l="19050" t="0" r="0" b="0"/>
            <wp:docPr id="17" name="Picture 17" descr="http://origin-cdn.els-cdn.com/sd/loading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origin-cdn.els-cdn.com/sd/loading_icon.gif"/>
                    <pic:cNvPicPr>
                      <a:picLocks noChangeAspect="1" noChangeArrowheads="1"/>
                    </pic:cNvPicPr>
                  </pic:nvPicPr>
                  <pic:blipFill>
                    <a:blip r:embed="rId168"/>
                    <a:srcRect/>
                    <a:stretch>
                      <a:fillRect/>
                    </a:stretch>
                  </pic:blipFill>
                  <pic:spPr bwMode="auto">
                    <a:xfrm>
                      <a:off x="0" y="0"/>
                      <a:ext cx="153670" cy="153670"/>
                    </a:xfrm>
                    <a:prstGeom prst="rect">
                      <a:avLst/>
                    </a:prstGeom>
                    <a:noFill/>
                    <a:ln w="9525">
                      <a:noFill/>
                      <a:miter lim="800000"/>
                      <a:headEnd/>
                      <a:tailEnd/>
                    </a:ln>
                  </pic:spPr>
                </pic:pic>
              </a:graphicData>
            </a:graphic>
          </wp:inline>
        </w:drawing>
      </w:r>
    </w:p>
    <w:p w:rsidR="00204F27" w:rsidRPr="00204F27" w:rsidRDefault="00204F27" w:rsidP="00204F27">
      <w:pPr>
        <w:numPr>
          <w:ilvl w:val="0"/>
          <w:numId w:val="6"/>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p>
    <w:p w:rsidR="00204F27" w:rsidRPr="00204F27" w:rsidRDefault="00204F27" w:rsidP="00204F27">
      <w:pPr>
        <w:numPr>
          <w:ilvl w:val="1"/>
          <w:numId w:val="6"/>
        </w:numPr>
        <w:shd w:val="clear" w:color="auto" w:fill="FFFFFF"/>
        <w:spacing w:after="0" w:line="230" w:lineRule="atLeast"/>
        <w:ind w:left="346"/>
        <w:textAlignment w:val="baseline"/>
        <w:rPr>
          <w:rFonts w:ascii="Arial Unicode MS" w:eastAsia="Arial Unicode MS" w:hAnsi="Arial Unicode MS" w:cs="Arial Unicode MS" w:hint="eastAsia"/>
          <w:color w:val="2E2E2E"/>
          <w:sz w:val="15"/>
          <w:szCs w:val="15"/>
        </w:rPr>
      </w:pPr>
      <w:hyperlink r:id="rId169" w:anchor="bb0025" w:history="1">
        <w:r w:rsidRPr="00204F27">
          <w:rPr>
            <w:rFonts w:ascii="Arial Unicode MS" w:eastAsia="Arial Unicode MS" w:hAnsi="Arial Unicode MS" w:cs="Arial Unicode MS" w:hint="eastAsia"/>
            <w:color w:val="316C9D"/>
            <w:sz w:val="15"/>
            <w:u w:val="single"/>
          </w:rPr>
          <w:t>Agarwal et al., 2010</w:t>
        </w:r>
      </w:hyperlink>
    </w:p>
    <w:p w:rsidR="00204F27" w:rsidRPr="00204F27" w:rsidRDefault="00204F27" w:rsidP="00204F27">
      <w:pPr>
        <w:numPr>
          <w:ilvl w:val="1"/>
          <w:numId w:val="6"/>
        </w:numPr>
        <w:shd w:val="clear" w:color="auto" w:fill="FFFFFF"/>
        <w:spacing w:after="0" w:line="230" w:lineRule="atLeast"/>
        <w:ind w:left="346"/>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R. Agarwal, A. Awasthi, S. Mittal, N. Singh, P.K. Gupta</w:t>
      </w:r>
    </w:p>
    <w:p w:rsidR="00204F27" w:rsidRPr="00204F27" w:rsidRDefault="00204F27" w:rsidP="00204F27">
      <w:pPr>
        <w:numPr>
          <w:ilvl w:val="1"/>
          <w:numId w:val="6"/>
        </w:numPr>
        <w:shd w:val="clear" w:color="auto" w:fill="FFFFFF"/>
        <w:spacing w:after="104" w:line="230" w:lineRule="atLeast"/>
        <w:ind w:left="346"/>
        <w:jc w:val="both"/>
        <w:textAlignment w:val="baseline"/>
        <w:rPr>
          <w:rFonts w:ascii="Arial Unicode MS" w:eastAsia="Arial Unicode MS" w:hAnsi="Arial Unicode MS" w:cs="Arial Unicode MS" w:hint="eastAsia"/>
          <w:b/>
          <w:bCs/>
          <w:color w:val="2E2E2E"/>
          <w:sz w:val="15"/>
          <w:szCs w:val="15"/>
        </w:rPr>
      </w:pPr>
      <w:r w:rsidRPr="00204F27">
        <w:rPr>
          <w:rFonts w:ascii="Arial Unicode MS" w:eastAsia="Arial Unicode MS" w:hAnsi="Arial Unicode MS" w:cs="Arial Unicode MS" w:hint="eastAsia"/>
          <w:b/>
          <w:bCs/>
          <w:color w:val="2E2E2E"/>
          <w:sz w:val="15"/>
          <w:szCs w:val="15"/>
        </w:rPr>
        <w:t>Effects of air pollution on respiratory parameters during the wheat-residue burning in Patiala</w:t>
      </w:r>
    </w:p>
    <w:p w:rsidR="00204F27" w:rsidRPr="00204F27" w:rsidRDefault="00204F27" w:rsidP="00204F27">
      <w:pPr>
        <w:numPr>
          <w:ilvl w:val="1"/>
          <w:numId w:val="6"/>
        </w:numPr>
        <w:shd w:val="clear" w:color="auto" w:fill="FFFFFF"/>
        <w:spacing w:after="104" w:line="230" w:lineRule="atLeast"/>
        <w:ind w:left="346"/>
        <w:jc w:val="both"/>
        <w:textAlignment w:val="baseline"/>
        <w:rPr>
          <w:rFonts w:ascii="Arial Unicode MS" w:eastAsia="Arial Unicode MS" w:hAnsi="Arial Unicode MS" w:cs="Arial Unicode MS" w:hint="eastAsia"/>
          <w:color w:val="5C5C5C"/>
          <w:sz w:val="14"/>
          <w:szCs w:val="14"/>
        </w:rPr>
      </w:pPr>
      <w:r w:rsidRPr="00204F27">
        <w:rPr>
          <w:rFonts w:ascii="Arial Unicode MS" w:eastAsia="Arial Unicode MS" w:hAnsi="Arial Unicode MS" w:cs="Arial Unicode MS" w:hint="eastAsia"/>
          <w:color w:val="5C5C5C"/>
          <w:sz w:val="14"/>
          <w:szCs w:val="14"/>
        </w:rPr>
        <w:t>J. Med. Eng. Technol., 34 (1) (2010), pp. 23–28</w:t>
      </w:r>
    </w:p>
    <w:p w:rsidR="00204F27" w:rsidRPr="00204F27" w:rsidRDefault="00204F27" w:rsidP="00204F27">
      <w:pPr>
        <w:numPr>
          <w:ilvl w:val="1"/>
          <w:numId w:val="6"/>
        </w:numPr>
        <w:shd w:val="clear" w:color="auto" w:fill="FFFFFF"/>
        <w:spacing w:after="0" w:line="230" w:lineRule="atLeast"/>
        <w:ind w:left="346"/>
        <w:textAlignment w:val="baseline"/>
        <w:rPr>
          <w:rFonts w:ascii="Arial Unicode MS" w:eastAsia="Arial Unicode MS" w:hAnsi="Arial Unicode MS" w:cs="Arial Unicode MS" w:hint="eastAsia"/>
          <w:color w:val="2E2E2E"/>
          <w:sz w:val="15"/>
          <w:szCs w:val="15"/>
        </w:rPr>
      </w:pPr>
      <w:r>
        <w:rPr>
          <w:rFonts w:ascii="Arial Unicode MS" w:eastAsia="Arial Unicode MS" w:hAnsi="Arial Unicode MS" w:cs="Arial Unicode MS"/>
          <w:noProof/>
          <w:color w:val="2E2E2E"/>
          <w:sz w:val="15"/>
          <w:szCs w:val="15"/>
        </w:rPr>
        <w:drawing>
          <wp:inline distT="0" distB="0" distL="0" distR="0">
            <wp:extent cx="153670" cy="153670"/>
            <wp:effectExtent l="19050" t="0" r="0" b="0"/>
            <wp:docPr id="18" name="Picture 18" descr="http://origin-cdn.els-cdn.com/sd/loading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origin-cdn.els-cdn.com/sd/loading_icon.gif"/>
                    <pic:cNvPicPr>
                      <a:picLocks noChangeAspect="1" noChangeArrowheads="1"/>
                    </pic:cNvPicPr>
                  </pic:nvPicPr>
                  <pic:blipFill>
                    <a:blip r:embed="rId168"/>
                    <a:srcRect/>
                    <a:stretch>
                      <a:fillRect/>
                    </a:stretch>
                  </pic:blipFill>
                  <pic:spPr bwMode="auto">
                    <a:xfrm>
                      <a:off x="0" y="0"/>
                      <a:ext cx="153670" cy="153670"/>
                    </a:xfrm>
                    <a:prstGeom prst="rect">
                      <a:avLst/>
                    </a:prstGeom>
                    <a:noFill/>
                    <a:ln w="9525">
                      <a:noFill/>
                      <a:miter lim="800000"/>
                      <a:headEnd/>
                      <a:tailEnd/>
                    </a:ln>
                  </pic:spPr>
                </pic:pic>
              </a:graphicData>
            </a:graphic>
          </wp:inline>
        </w:drawing>
      </w:r>
    </w:p>
    <w:p w:rsidR="00204F27" w:rsidRPr="00204F27" w:rsidRDefault="00204F27" w:rsidP="00204F27">
      <w:pPr>
        <w:numPr>
          <w:ilvl w:val="0"/>
          <w:numId w:val="6"/>
        </w:numPr>
        <w:shd w:val="clear" w:color="auto" w:fill="FFFFFF"/>
        <w:spacing w:after="0" w:line="230" w:lineRule="atLeast"/>
        <w:ind w:left="0"/>
        <w:textAlignment w:val="baseline"/>
        <w:rPr>
          <w:rFonts w:ascii="Arial Unicode MS" w:eastAsia="Arial Unicode MS" w:hAnsi="Arial Unicode MS" w:cs="Arial Unicode MS" w:hint="eastAsia"/>
          <w:color w:val="2E2E2E"/>
          <w:sz w:val="15"/>
          <w:szCs w:val="15"/>
        </w:rPr>
      </w:pPr>
    </w:p>
    <w:p w:rsidR="00204F27" w:rsidRPr="00204F27" w:rsidRDefault="00204F27" w:rsidP="00204F27">
      <w:pPr>
        <w:numPr>
          <w:ilvl w:val="1"/>
          <w:numId w:val="6"/>
        </w:numPr>
        <w:shd w:val="clear" w:color="auto" w:fill="FFFFFF"/>
        <w:spacing w:after="0" w:line="230" w:lineRule="atLeast"/>
        <w:ind w:left="346"/>
        <w:textAlignment w:val="baseline"/>
        <w:rPr>
          <w:rFonts w:ascii="Arial Unicode MS" w:eastAsia="Arial Unicode MS" w:hAnsi="Arial Unicode MS" w:cs="Arial Unicode MS" w:hint="eastAsia"/>
          <w:color w:val="2E2E2E"/>
          <w:sz w:val="15"/>
          <w:szCs w:val="15"/>
        </w:rPr>
      </w:pPr>
      <w:hyperlink r:id="rId170" w:anchor="bb0010" w:history="1">
        <w:r w:rsidRPr="00204F27">
          <w:rPr>
            <w:rFonts w:ascii="Arial Unicode MS" w:eastAsia="Arial Unicode MS" w:hAnsi="Arial Unicode MS" w:cs="Arial Unicode MS" w:hint="eastAsia"/>
            <w:color w:val="316C9D"/>
            <w:sz w:val="15"/>
            <w:u w:val="single"/>
          </w:rPr>
          <w:t>Alexandrie et al., 2000</w:t>
        </w:r>
      </w:hyperlink>
    </w:p>
    <w:p w:rsidR="00204F27" w:rsidRPr="00204F27" w:rsidRDefault="00204F27" w:rsidP="00204F27">
      <w:pPr>
        <w:numPr>
          <w:ilvl w:val="1"/>
          <w:numId w:val="6"/>
        </w:numPr>
        <w:shd w:val="clear" w:color="auto" w:fill="FFFFFF"/>
        <w:spacing w:after="0" w:line="230" w:lineRule="atLeast"/>
        <w:ind w:left="346"/>
        <w:textAlignment w:val="baseline"/>
        <w:rPr>
          <w:rFonts w:ascii="Arial Unicode MS" w:eastAsia="Arial Unicode MS" w:hAnsi="Arial Unicode MS" w:cs="Arial Unicode MS" w:hint="eastAsia"/>
          <w:color w:val="2E2E2E"/>
          <w:sz w:val="15"/>
          <w:szCs w:val="15"/>
        </w:rPr>
      </w:pPr>
      <w:r w:rsidRPr="00204F27">
        <w:rPr>
          <w:rFonts w:ascii="Arial Unicode MS" w:eastAsia="Arial Unicode MS" w:hAnsi="Arial Unicode MS" w:cs="Arial Unicode MS" w:hint="eastAsia"/>
          <w:color w:val="2E2E2E"/>
          <w:sz w:val="15"/>
          <w:szCs w:val="15"/>
        </w:rPr>
        <w:t>A.K. Alexandrie, M. Warholm, U. Carstensen, A. Axmon, L. Hagmar, J.O. Levin</w:t>
      </w:r>
      <w:r w:rsidRPr="00204F27">
        <w:rPr>
          <w:rFonts w:ascii="Arial Unicode MS" w:eastAsia="Arial Unicode MS" w:hAnsi="Arial Unicode MS" w:cs="Arial Unicode MS" w:hint="eastAsia"/>
          <w:color w:val="2E2E2E"/>
          <w:sz w:val="15"/>
        </w:rPr>
        <w:t> </w:t>
      </w:r>
      <w:r w:rsidRPr="00204F27">
        <w:rPr>
          <w:rFonts w:ascii="Arial Unicode MS" w:eastAsia="Arial Unicode MS" w:hAnsi="Arial Unicode MS" w:cs="Arial Unicode MS" w:hint="eastAsia"/>
          <w:i/>
          <w:iCs/>
          <w:color w:val="2E2E2E"/>
          <w:sz w:val="15"/>
        </w:rPr>
        <w:t>et al.</w:t>
      </w:r>
    </w:p>
    <w:p w:rsidR="00204F27" w:rsidRPr="00204F27" w:rsidRDefault="00204F27" w:rsidP="00204F27">
      <w:pPr>
        <w:numPr>
          <w:ilvl w:val="1"/>
          <w:numId w:val="6"/>
        </w:numPr>
        <w:shd w:val="clear" w:color="auto" w:fill="FFFFFF"/>
        <w:spacing w:after="104" w:line="230" w:lineRule="atLeast"/>
        <w:ind w:left="346"/>
        <w:jc w:val="both"/>
        <w:textAlignment w:val="baseline"/>
        <w:rPr>
          <w:rFonts w:ascii="Arial Unicode MS" w:eastAsia="Arial Unicode MS" w:hAnsi="Arial Unicode MS" w:cs="Arial Unicode MS" w:hint="eastAsia"/>
          <w:b/>
          <w:bCs/>
          <w:color w:val="2E2E2E"/>
          <w:sz w:val="15"/>
          <w:szCs w:val="15"/>
        </w:rPr>
      </w:pPr>
      <w:r w:rsidRPr="00204F27">
        <w:rPr>
          <w:rFonts w:ascii="Arial Unicode MS" w:eastAsia="Arial Unicode MS" w:hAnsi="Arial Unicode MS" w:cs="Arial Unicode MS" w:hint="eastAsia"/>
          <w:b/>
          <w:bCs/>
          <w:color w:val="2E2E2E"/>
          <w:sz w:val="15"/>
          <w:szCs w:val="15"/>
        </w:rPr>
        <w:t>CYP1A1 and GSTM1 polymorphisms affect urinary 1-hydroxypyrene levels after PAH exposure</w:t>
      </w:r>
    </w:p>
    <w:p w:rsidR="00204F27" w:rsidRPr="00204F27" w:rsidRDefault="00204F27" w:rsidP="00204F27">
      <w:pPr>
        <w:numPr>
          <w:ilvl w:val="1"/>
          <w:numId w:val="6"/>
        </w:numPr>
        <w:shd w:val="clear" w:color="auto" w:fill="FFFFFF"/>
        <w:spacing w:after="104" w:line="230" w:lineRule="atLeast"/>
        <w:ind w:left="346"/>
        <w:jc w:val="both"/>
        <w:textAlignment w:val="baseline"/>
        <w:rPr>
          <w:rFonts w:ascii="Arial Unicode MS" w:eastAsia="Arial Unicode MS" w:hAnsi="Arial Unicode MS" w:cs="Arial Unicode MS" w:hint="eastAsia"/>
          <w:color w:val="5C5C5C"/>
          <w:sz w:val="14"/>
          <w:szCs w:val="14"/>
        </w:rPr>
      </w:pPr>
      <w:r w:rsidRPr="00204F27">
        <w:rPr>
          <w:rFonts w:ascii="Arial Unicode MS" w:eastAsia="Arial Unicode MS" w:hAnsi="Arial Unicode MS" w:cs="Arial Unicode MS" w:hint="eastAsia"/>
          <w:color w:val="5C5C5C"/>
          <w:sz w:val="14"/>
          <w:szCs w:val="14"/>
        </w:rPr>
        <w:t>Carcinogenesis, 21 (4) (2000), pp. 669–676</w:t>
      </w:r>
    </w:p>
    <w:p w:rsidR="00204F27" w:rsidRPr="00204F27" w:rsidRDefault="00204F27" w:rsidP="00204F27">
      <w:pPr>
        <w:numPr>
          <w:ilvl w:val="1"/>
          <w:numId w:val="6"/>
        </w:numPr>
        <w:shd w:val="clear" w:color="auto" w:fill="FFFFFF"/>
        <w:spacing w:after="0" w:line="230" w:lineRule="atLeast"/>
        <w:ind w:left="346"/>
        <w:textAlignment w:val="baseline"/>
        <w:rPr>
          <w:rFonts w:ascii="Arial Unicode MS" w:eastAsia="Arial Unicode MS" w:hAnsi="Arial Unicode MS" w:cs="Arial Unicode MS" w:hint="eastAsia"/>
          <w:color w:val="2E2E2E"/>
          <w:sz w:val="15"/>
          <w:szCs w:val="15"/>
        </w:rPr>
      </w:pPr>
      <w:r>
        <w:rPr>
          <w:rFonts w:ascii="Arial Unicode MS" w:eastAsia="Arial Unicode MS" w:hAnsi="Arial Unicode MS" w:cs="Arial Unicode MS"/>
          <w:noProof/>
          <w:color w:val="2E2E2E"/>
          <w:sz w:val="15"/>
          <w:szCs w:val="15"/>
        </w:rPr>
        <w:drawing>
          <wp:inline distT="0" distB="0" distL="0" distR="0">
            <wp:extent cx="153670" cy="153670"/>
            <wp:effectExtent l="19050" t="0" r="0" b="0"/>
            <wp:docPr id="19" name="Picture 19" descr="http://origin-cdn.els-cdn.com/sd/loading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origin-cdn.els-cdn.com/sd/loading_icon.gif"/>
                    <pic:cNvPicPr>
                      <a:picLocks noChangeAspect="1" noChangeArrowheads="1"/>
                    </pic:cNvPicPr>
                  </pic:nvPicPr>
                  <pic:blipFill>
                    <a:blip r:embed="rId168"/>
                    <a:srcRect/>
                    <a:stretch>
                      <a:fillRect/>
                    </a:stretch>
                  </pic:blipFill>
                  <pic:spPr bwMode="auto">
                    <a:xfrm>
                      <a:off x="0" y="0"/>
                      <a:ext cx="153670" cy="153670"/>
                    </a:xfrm>
                    <a:prstGeom prst="rect">
                      <a:avLst/>
                    </a:prstGeom>
                    <a:noFill/>
                    <a:ln w="9525">
                      <a:noFill/>
                      <a:miter lim="800000"/>
                      <a:headEnd/>
                      <a:tailEnd/>
                    </a:ln>
                  </pic:spPr>
                </pic:pic>
              </a:graphicData>
            </a:graphic>
          </wp:inline>
        </w:drawing>
      </w:r>
    </w:p>
    <w:p w:rsidR="00AB750C" w:rsidRDefault="00AB750C"/>
    <w:sectPr w:rsidR="00AB750C" w:rsidSect="00AB7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IXVariants-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2AF0"/>
    <w:multiLevelType w:val="multilevel"/>
    <w:tmpl w:val="02C470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7704E"/>
    <w:multiLevelType w:val="multilevel"/>
    <w:tmpl w:val="61CE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F54F3E"/>
    <w:multiLevelType w:val="multilevel"/>
    <w:tmpl w:val="7A36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146DA2"/>
    <w:multiLevelType w:val="multilevel"/>
    <w:tmpl w:val="49A6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545B96"/>
    <w:multiLevelType w:val="multilevel"/>
    <w:tmpl w:val="9D70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B30182"/>
    <w:multiLevelType w:val="multilevel"/>
    <w:tmpl w:val="8F50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20"/>
  <w:characterSpacingControl w:val="doNotCompress"/>
  <w:compat/>
  <w:rsids>
    <w:rsidRoot w:val="00204F27"/>
    <w:rsid w:val="00204F27"/>
    <w:rsid w:val="00281E62"/>
    <w:rsid w:val="004008F3"/>
    <w:rsid w:val="00682C16"/>
    <w:rsid w:val="00AB7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50C"/>
  </w:style>
  <w:style w:type="paragraph" w:styleId="Heading1">
    <w:name w:val="heading 1"/>
    <w:basedOn w:val="Normal"/>
    <w:link w:val="Heading1Char"/>
    <w:uiPriority w:val="9"/>
    <w:qFormat/>
    <w:rsid w:val="00204F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4F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04F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04F2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F2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4F2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04F2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04F27"/>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204F27"/>
  </w:style>
  <w:style w:type="character" w:styleId="Hyperlink">
    <w:name w:val="Hyperlink"/>
    <w:basedOn w:val="DefaultParagraphFont"/>
    <w:uiPriority w:val="99"/>
    <w:semiHidden/>
    <w:unhideWhenUsed/>
    <w:rsid w:val="00204F27"/>
    <w:rPr>
      <w:color w:val="0000FF"/>
      <w:u w:val="single"/>
    </w:rPr>
  </w:style>
  <w:style w:type="character" w:styleId="FollowedHyperlink">
    <w:name w:val="FollowedHyperlink"/>
    <w:basedOn w:val="DefaultParagraphFont"/>
    <w:uiPriority w:val="99"/>
    <w:semiHidden/>
    <w:unhideWhenUsed/>
    <w:rsid w:val="00204F27"/>
    <w:rPr>
      <w:color w:val="800080"/>
      <w:u w:val="single"/>
    </w:rPr>
  </w:style>
  <w:style w:type="paragraph" w:styleId="NormalWeb">
    <w:name w:val="Normal (Web)"/>
    <w:basedOn w:val="Normal"/>
    <w:uiPriority w:val="99"/>
    <w:semiHidden/>
    <w:unhideWhenUsed/>
    <w:rsid w:val="00204F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varticle">
    <w:name w:val="svarticle"/>
    <w:basedOn w:val="Normal"/>
    <w:rsid w:val="00204F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4F27"/>
    <w:rPr>
      <w:i/>
      <w:iCs/>
    </w:rPr>
  </w:style>
  <w:style w:type="character" w:customStyle="1" w:styleId="mathmlsrc">
    <w:name w:val="mathmlsrc"/>
    <w:basedOn w:val="DefaultParagraphFont"/>
    <w:rsid w:val="00204F27"/>
  </w:style>
  <w:style w:type="character" w:customStyle="1" w:styleId="formulatext">
    <w:name w:val="formulatext"/>
    <w:basedOn w:val="DefaultParagraphFont"/>
    <w:rsid w:val="00204F27"/>
  </w:style>
  <w:style w:type="character" w:customStyle="1" w:styleId="mathcontainer">
    <w:name w:val="mathcontainer"/>
    <w:basedOn w:val="DefaultParagraphFont"/>
    <w:rsid w:val="00204F27"/>
  </w:style>
  <w:style w:type="character" w:customStyle="1" w:styleId="mathcode">
    <w:name w:val="mathcode"/>
    <w:basedOn w:val="DefaultParagraphFont"/>
    <w:rsid w:val="00204F27"/>
  </w:style>
  <w:style w:type="character" w:customStyle="1" w:styleId="mathjax">
    <w:name w:val="mathjax"/>
    <w:basedOn w:val="DefaultParagraphFont"/>
    <w:rsid w:val="00204F27"/>
  </w:style>
  <w:style w:type="character" w:customStyle="1" w:styleId="offscreen">
    <w:name w:val="offscreen"/>
    <w:basedOn w:val="DefaultParagraphFont"/>
    <w:rsid w:val="00204F27"/>
  </w:style>
  <w:style w:type="character" w:customStyle="1" w:styleId="interref">
    <w:name w:val="interref"/>
    <w:basedOn w:val="DefaultParagraphFont"/>
    <w:rsid w:val="00204F27"/>
  </w:style>
  <w:style w:type="paragraph" w:customStyle="1" w:styleId="caption">
    <w:name w:val="caption"/>
    <w:basedOn w:val="Normal"/>
    <w:rsid w:val="00204F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204F27"/>
  </w:style>
  <w:style w:type="paragraph" w:customStyle="1" w:styleId="legend">
    <w:name w:val="legend"/>
    <w:basedOn w:val="Normal"/>
    <w:rsid w:val="00204F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4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F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5885756">
      <w:bodyDiv w:val="1"/>
      <w:marLeft w:val="0"/>
      <w:marRight w:val="0"/>
      <w:marTop w:val="0"/>
      <w:marBottom w:val="0"/>
      <w:divBdr>
        <w:top w:val="none" w:sz="0" w:space="0" w:color="auto"/>
        <w:left w:val="none" w:sz="0" w:space="0" w:color="auto"/>
        <w:bottom w:val="none" w:sz="0" w:space="0" w:color="auto"/>
        <w:right w:val="none" w:sz="0" w:space="0" w:color="auto"/>
      </w:divBdr>
      <w:divsChild>
        <w:div w:id="963928986">
          <w:marLeft w:val="0"/>
          <w:marRight w:val="0"/>
          <w:marTop w:val="0"/>
          <w:marBottom w:val="0"/>
          <w:divBdr>
            <w:top w:val="none" w:sz="0" w:space="0" w:color="auto"/>
            <w:left w:val="none" w:sz="0" w:space="0" w:color="auto"/>
            <w:bottom w:val="none" w:sz="0" w:space="0" w:color="auto"/>
            <w:right w:val="none" w:sz="0" w:space="0" w:color="auto"/>
          </w:divBdr>
        </w:div>
        <w:div w:id="570190858">
          <w:marLeft w:val="0"/>
          <w:marRight w:val="0"/>
          <w:marTop w:val="0"/>
          <w:marBottom w:val="0"/>
          <w:divBdr>
            <w:top w:val="none" w:sz="0" w:space="0" w:color="auto"/>
            <w:left w:val="none" w:sz="0" w:space="0" w:color="auto"/>
            <w:bottom w:val="none" w:sz="0" w:space="0" w:color="auto"/>
            <w:right w:val="none" w:sz="0" w:space="0" w:color="auto"/>
          </w:divBdr>
        </w:div>
        <w:div w:id="1644432189">
          <w:marLeft w:val="0"/>
          <w:marRight w:val="0"/>
          <w:marTop w:val="0"/>
          <w:marBottom w:val="0"/>
          <w:divBdr>
            <w:top w:val="none" w:sz="0" w:space="0" w:color="auto"/>
            <w:left w:val="none" w:sz="0" w:space="0" w:color="auto"/>
            <w:bottom w:val="none" w:sz="0" w:space="0" w:color="auto"/>
            <w:right w:val="none" w:sz="0" w:space="0" w:color="auto"/>
          </w:divBdr>
          <w:divsChild>
            <w:div w:id="1354762837">
              <w:marLeft w:val="0"/>
              <w:marRight w:val="0"/>
              <w:marTop w:val="0"/>
              <w:marBottom w:val="0"/>
              <w:divBdr>
                <w:top w:val="none" w:sz="0" w:space="0" w:color="auto"/>
                <w:left w:val="none" w:sz="0" w:space="0" w:color="auto"/>
                <w:bottom w:val="none" w:sz="0" w:space="0" w:color="auto"/>
                <w:right w:val="none" w:sz="0" w:space="0" w:color="auto"/>
              </w:divBdr>
            </w:div>
          </w:divsChild>
        </w:div>
        <w:div w:id="1970471100">
          <w:marLeft w:val="0"/>
          <w:marRight w:val="0"/>
          <w:marTop w:val="138"/>
          <w:marBottom w:val="138"/>
          <w:divBdr>
            <w:top w:val="none" w:sz="0" w:space="0" w:color="auto"/>
            <w:left w:val="none" w:sz="0" w:space="0" w:color="auto"/>
            <w:bottom w:val="none" w:sz="0" w:space="0" w:color="auto"/>
            <w:right w:val="none" w:sz="0" w:space="0" w:color="auto"/>
          </w:divBdr>
          <w:divsChild>
            <w:div w:id="473913120">
              <w:marLeft w:val="0"/>
              <w:marRight w:val="0"/>
              <w:marTop w:val="0"/>
              <w:marBottom w:val="0"/>
              <w:divBdr>
                <w:top w:val="none" w:sz="0" w:space="0" w:color="auto"/>
                <w:left w:val="none" w:sz="0" w:space="0" w:color="auto"/>
                <w:bottom w:val="none" w:sz="0" w:space="0" w:color="auto"/>
                <w:right w:val="none" w:sz="0" w:space="0" w:color="auto"/>
              </w:divBdr>
              <w:divsChild>
                <w:div w:id="14547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7926">
          <w:marLeft w:val="0"/>
          <w:marRight w:val="0"/>
          <w:marTop w:val="0"/>
          <w:marBottom w:val="0"/>
          <w:divBdr>
            <w:top w:val="none" w:sz="0" w:space="0" w:color="auto"/>
            <w:left w:val="none" w:sz="0" w:space="0" w:color="auto"/>
            <w:bottom w:val="none" w:sz="0" w:space="0" w:color="auto"/>
            <w:right w:val="none" w:sz="0" w:space="0" w:color="auto"/>
          </w:divBdr>
          <w:divsChild>
            <w:div w:id="163977521">
              <w:marLeft w:val="0"/>
              <w:marRight w:val="0"/>
              <w:marTop w:val="115"/>
              <w:marBottom w:val="115"/>
              <w:divBdr>
                <w:top w:val="single" w:sz="4" w:space="6" w:color="DFDFDF"/>
                <w:left w:val="single" w:sz="4" w:space="6" w:color="DFDFDF"/>
                <w:bottom w:val="single" w:sz="4" w:space="6" w:color="DFDFDF"/>
                <w:right w:val="single" w:sz="4" w:space="6" w:color="DFDFDF"/>
              </w:divBdr>
              <w:divsChild>
                <w:div w:id="561717594">
                  <w:marLeft w:val="0"/>
                  <w:marRight w:val="0"/>
                  <w:marTop w:val="0"/>
                  <w:marBottom w:val="0"/>
                  <w:divBdr>
                    <w:top w:val="single" w:sz="4" w:space="0" w:color="7E8992"/>
                    <w:left w:val="single" w:sz="4" w:space="7" w:color="7E8992"/>
                    <w:bottom w:val="single" w:sz="4" w:space="0" w:color="7E8992"/>
                    <w:right w:val="single" w:sz="4" w:space="12" w:color="7E8992"/>
                  </w:divBdr>
                </w:div>
              </w:divsChild>
            </w:div>
          </w:divsChild>
        </w:div>
        <w:div w:id="2135557106">
          <w:marLeft w:val="0"/>
          <w:marRight w:val="0"/>
          <w:marTop w:val="0"/>
          <w:marBottom w:val="0"/>
          <w:divBdr>
            <w:top w:val="none" w:sz="0" w:space="0" w:color="auto"/>
            <w:left w:val="none" w:sz="0" w:space="0" w:color="auto"/>
            <w:bottom w:val="none" w:sz="0" w:space="0" w:color="auto"/>
            <w:right w:val="none" w:sz="0" w:space="0" w:color="auto"/>
          </w:divBdr>
          <w:divsChild>
            <w:div w:id="1143959870">
              <w:marLeft w:val="0"/>
              <w:marRight w:val="0"/>
              <w:marTop w:val="115"/>
              <w:marBottom w:val="115"/>
              <w:divBdr>
                <w:top w:val="single" w:sz="4" w:space="6" w:color="DFDFDF"/>
                <w:left w:val="single" w:sz="4" w:space="6" w:color="DFDFDF"/>
                <w:bottom w:val="single" w:sz="4" w:space="6" w:color="DFDFDF"/>
                <w:right w:val="single" w:sz="4" w:space="6" w:color="DFDFDF"/>
              </w:divBdr>
              <w:divsChild>
                <w:div w:id="1212956721">
                  <w:marLeft w:val="0"/>
                  <w:marRight w:val="0"/>
                  <w:marTop w:val="0"/>
                  <w:marBottom w:val="0"/>
                  <w:divBdr>
                    <w:top w:val="single" w:sz="4" w:space="0" w:color="7E8992"/>
                    <w:left w:val="single" w:sz="4" w:space="7" w:color="7E8992"/>
                    <w:bottom w:val="single" w:sz="4" w:space="0" w:color="7E8992"/>
                    <w:right w:val="single" w:sz="4" w:space="12" w:color="7E8992"/>
                  </w:divBdr>
                </w:div>
              </w:divsChild>
            </w:div>
          </w:divsChild>
        </w:div>
        <w:div w:id="1303120833">
          <w:marLeft w:val="0"/>
          <w:marRight w:val="0"/>
          <w:marTop w:val="0"/>
          <w:marBottom w:val="0"/>
          <w:divBdr>
            <w:top w:val="none" w:sz="0" w:space="0" w:color="auto"/>
            <w:left w:val="none" w:sz="0" w:space="0" w:color="auto"/>
            <w:bottom w:val="none" w:sz="0" w:space="0" w:color="auto"/>
            <w:right w:val="none" w:sz="0" w:space="0" w:color="auto"/>
          </w:divBdr>
          <w:divsChild>
            <w:div w:id="188183238">
              <w:marLeft w:val="0"/>
              <w:marRight w:val="0"/>
              <w:marTop w:val="115"/>
              <w:marBottom w:val="115"/>
              <w:divBdr>
                <w:top w:val="single" w:sz="4" w:space="6" w:color="DFDFDF"/>
                <w:left w:val="single" w:sz="4" w:space="6" w:color="DFDFDF"/>
                <w:bottom w:val="single" w:sz="4" w:space="6" w:color="DFDFDF"/>
                <w:right w:val="single" w:sz="4" w:space="6" w:color="DFDFDF"/>
              </w:divBdr>
              <w:divsChild>
                <w:div w:id="1421367412">
                  <w:marLeft w:val="0"/>
                  <w:marRight w:val="0"/>
                  <w:marTop w:val="0"/>
                  <w:marBottom w:val="0"/>
                  <w:divBdr>
                    <w:top w:val="single" w:sz="4" w:space="0" w:color="7E8992"/>
                    <w:left w:val="single" w:sz="4" w:space="7" w:color="7E8992"/>
                    <w:bottom w:val="single" w:sz="4" w:space="0" w:color="7E8992"/>
                    <w:right w:val="single" w:sz="4" w:space="12" w:color="7E8992"/>
                  </w:divBdr>
                </w:div>
              </w:divsChild>
            </w:div>
          </w:divsChild>
        </w:div>
        <w:div w:id="2110468182">
          <w:marLeft w:val="0"/>
          <w:marRight w:val="0"/>
          <w:marTop w:val="0"/>
          <w:marBottom w:val="0"/>
          <w:divBdr>
            <w:top w:val="none" w:sz="0" w:space="0" w:color="auto"/>
            <w:left w:val="none" w:sz="0" w:space="0" w:color="auto"/>
            <w:bottom w:val="none" w:sz="0" w:space="0" w:color="auto"/>
            <w:right w:val="none" w:sz="0" w:space="0" w:color="auto"/>
          </w:divBdr>
          <w:divsChild>
            <w:div w:id="33385049">
              <w:marLeft w:val="0"/>
              <w:marRight w:val="0"/>
              <w:marTop w:val="115"/>
              <w:marBottom w:val="115"/>
              <w:divBdr>
                <w:top w:val="single" w:sz="4" w:space="6" w:color="DFDFDF"/>
                <w:left w:val="single" w:sz="4" w:space="6" w:color="DFDFDF"/>
                <w:bottom w:val="single" w:sz="4" w:space="6" w:color="DFDFDF"/>
                <w:right w:val="single" w:sz="4" w:space="6" w:color="DFDFDF"/>
              </w:divBdr>
              <w:divsChild>
                <w:div w:id="1744523390">
                  <w:marLeft w:val="0"/>
                  <w:marRight w:val="0"/>
                  <w:marTop w:val="0"/>
                  <w:marBottom w:val="0"/>
                  <w:divBdr>
                    <w:top w:val="single" w:sz="4" w:space="0" w:color="7E8992"/>
                    <w:left w:val="single" w:sz="4" w:space="7" w:color="7E8992"/>
                    <w:bottom w:val="single" w:sz="4" w:space="0" w:color="7E8992"/>
                    <w:right w:val="single" w:sz="4" w:space="12" w:color="7E8992"/>
                  </w:divBdr>
                </w:div>
              </w:divsChild>
            </w:div>
          </w:divsChild>
        </w:div>
        <w:div w:id="1543129528">
          <w:marLeft w:val="0"/>
          <w:marRight w:val="0"/>
          <w:marTop w:val="0"/>
          <w:marBottom w:val="0"/>
          <w:divBdr>
            <w:top w:val="none" w:sz="0" w:space="0" w:color="auto"/>
            <w:left w:val="none" w:sz="0" w:space="0" w:color="auto"/>
            <w:bottom w:val="none" w:sz="0" w:space="0" w:color="auto"/>
            <w:right w:val="none" w:sz="0" w:space="0" w:color="auto"/>
          </w:divBdr>
          <w:divsChild>
            <w:div w:id="1539515303">
              <w:marLeft w:val="0"/>
              <w:marRight w:val="0"/>
              <w:marTop w:val="115"/>
              <w:marBottom w:val="115"/>
              <w:divBdr>
                <w:top w:val="single" w:sz="4" w:space="6" w:color="DFDFDF"/>
                <w:left w:val="single" w:sz="4" w:space="6" w:color="DFDFDF"/>
                <w:bottom w:val="single" w:sz="4" w:space="6" w:color="DFDFDF"/>
                <w:right w:val="single" w:sz="4" w:space="6" w:color="DFDFDF"/>
              </w:divBdr>
              <w:divsChild>
                <w:div w:id="1783767358">
                  <w:marLeft w:val="0"/>
                  <w:marRight w:val="0"/>
                  <w:marTop w:val="0"/>
                  <w:marBottom w:val="0"/>
                  <w:divBdr>
                    <w:top w:val="single" w:sz="4" w:space="0" w:color="7E8992"/>
                    <w:left w:val="single" w:sz="4" w:space="7" w:color="7E8992"/>
                    <w:bottom w:val="single" w:sz="4" w:space="0" w:color="7E8992"/>
                    <w:right w:val="single" w:sz="4" w:space="12" w:color="7E8992"/>
                  </w:divBdr>
                </w:div>
              </w:divsChild>
            </w:div>
          </w:divsChild>
        </w:div>
        <w:div w:id="120851426">
          <w:marLeft w:val="0"/>
          <w:marRight w:val="0"/>
          <w:marTop w:val="0"/>
          <w:marBottom w:val="0"/>
          <w:divBdr>
            <w:top w:val="none" w:sz="0" w:space="0" w:color="auto"/>
            <w:left w:val="none" w:sz="0" w:space="0" w:color="auto"/>
            <w:bottom w:val="none" w:sz="0" w:space="0" w:color="auto"/>
            <w:right w:val="none" w:sz="0" w:space="0" w:color="auto"/>
          </w:divBdr>
          <w:divsChild>
            <w:div w:id="1310596608">
              <w:marLeft w:val="0"/>
              <w:marRight w:val="0"/>
              <w:marTop w:val="115"/>
              <w:marBottom w:val="115"/>
              <w:divBdr>
                <w:top w:val="single" w:sz="4" w:space="6" w:color="DFDFDF"/>
                <w:left w:val="single" w:sz="4" w:space="6" w:color="DFDFDF"/>
                <w:bottom w:val="single" w:sz="4" w:space="6" w:color="DFDFDF"/>
                <w:right w:val="single" w:sz="4" w:space="6" w:color="DFDFDF"/>
              </w:divBdr>
              <w:divsChild>
                <w:div w:id="1043675265">
                  <w:marLeft w:val="0"/>
                  <w:marRight w:val="0"/>
                  <w:marTop w:val="0"/>
                  <w:marBottom w:val="0"/>
                  <w:divBdr>
                    <w:top w:val="single" w:sz="4" w:space="0" w:color="7E8992"/>
                    <w:left w:val="single" w:sz="4" w:space="7" w:color="7E8992"/>
                    <w:bottom w:val="single" w:sz="4" w:space="0" w:color="7E8992"/>
                    <w:right w:val="single" w:sz="4" w:space="12" w:color="7E8992"/>
                  </w:divBdr>
                </w:div>
              </w:divsChild>
            </w:div>
          </w:divsChild>
        </w:div>
        <w:div w:id="692462075">
          <w:marLeft w:val="0"/>
          <w:marRight w:val="0"/>
          <w:marTop w:val="0"/>
          <w:marBottom w:val="0"/>
          <w:divBdr>
            <w:top w:val="none" w:sz="0" w:space="0" w:color="auto"/>
            <w:left w:val="none" w:sz="0" w:space="0" w:color="auto"/>
            <w:bottom w:val="none" w:sz="0" w:space="0" w:color="auto"/>
            <w:right w:val="none" w:sz="0" w:space="0" w:color="auto"/>
          </w:divBdr>
          <w:divsChild>
            <w:div w:id="17583878">
              <w:marLeft w:val="0"/>
              <w:marRight w:val="0"/>
              <w:marTop w:val="115"/>
              <w:marBottom w:val="115"/>
              <w:divBdr>
                <w:top w:val="single" w:sz="4" w:space="6" w:color="DFDFDF"/>
                <w:left w:val="single" w:sz="4" w:space="6" w:color="DFDFDF"/>
                <w:bottom w:val="single" w:sz="4" w:space="6" w:color="DFDFDF"/>
                <w:right w:val="single" w:sz="4" w:space="6" w:color="DFDFDF"/>
              </w:divBdr>
              <w:divsChild>
                <w:div w:id="1506171864">
                  <w:marLeft w:val="0"/>
                  <w:marRight w:val="0"/>
                  <w:marTop w:val="0"/>
                  <w:marBottom w:val="0"/>
                  <w:divBdr>
                    <w:top w:val="single" w:sz="4" w:space="0" w:color="7E8992"/>
                    <w:left w:val="single" w:sz="4" w:space="7" w:color="7E8992"/>
                    <w:bottom w:val="single" w:sz="4" w:space="0" w:color="7E8992"/>
                    <w:right w:val="single" w:sz="4" w:space="12" w:color="7E8992"/>
                  </w:divBdr>
                </w:div>
              </w:divsChild>
            </w:div>
          </w:divsChild>
        </w:div>
        <w:div w:id="700981250">
          <w:marLeft w:val="0"/>
          <w:marRight w:val="0"/>
          <w:marTop w:val="0"/>
          <w:marBottom w:val="0"/>
          <w:divBdr>
            <w:top w:val="none" w:sz="0" w:space="0" w:color="auto"/>
            <w:left w:val="none" w:sz="0" w:space="0" w:color="auto"/>
            <w:bottom w:val="none" w:sz="0" w:space="0" w:color="auto"/>
            <w:right w:val="none" w:sz="0" w:space="0" w:color="auto"/>
          </w:divBdr>
          <w:divsChild>
            <w:div w:id="1705934795">
              <w:marLeft w:val="0"/>
              <w:marRight w:val="0"/>
              <w:marTop w:val="115"/>
              <w:marBottom w:val="115"/>
              <w:divBdr>
                <w:top w:val="single" w:sz="4" w:space="6" w:color="DFDFDF"/>
                <w:left w:val="single" w:sz="4" w:space="6" w:color="DFDFDF"/>
                <w:bottom w:val="single" w:sz="4" w:space="6" w:color="DFDFDF"/>
                <w:right w:val="single" w:sz="4" w:space="6" w:color="DFDFDF"/>
              </w:divBdr>
              <w:divsChild>
                <w:div w:id="849566145">
                  <w:marLeft w:val="0"/>
                  <w:marRight w:val="0"/>
                  <w:marTop w:val="0"/>
                  <w:marBottom w:val="0"/>
                  <w:divBdr>
                    <w:top w:val="single" w:sz="4" w:space="0" w:color="7E8992"/>
                    <w:left w:val="single" w:sz="4" w:space="7" w:color="7E8992"/>
                    <w:bottom w:val="single" w:sz="4" w:space="0" w:color="7E8992"/>
                    <w:right w:val="single" w:sz="4" w:space="12" w:color="7E8992"/>
                  </w:divBdr>
                </w:div>
              </w:divsChild>
            </w:div>
          </w:divsChild>
        </w:div>
        <w:div w:id="268590560">
          <w:marLeft w:val="0"/>
          <w:marRight w:val="0"/>
          <w:marTop w:val="0"/>
          <w:marBottom w:val="0"/>
          <w:divBdr>
            <w:top w:val="none" w:sz="0" w:space="0" w:color="auto"/>
            <w:left w:val="none" w:sz="0" w:space="0" w:color="auto"/>
            <w:bottom w:val="none" w:sz="0" w:space="0" w:color="auto"/>
            <w:right w:val="none" w:sz="0" w:space="0" w:color="auto"/>
          </w:divBdr>
          <w:divsChild>
            <w:div w:id="4957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login.oaresciences.org/whalecomwww.sciencedirect.com/whalecom0/science/article/pii/S0048969712010145?np=y" TargetMode="External"/><Relationship Id="rId117" Type="http://schemas.openxmlformats.org/officeDocument/2006/relationships/hyperlink" Target="http://login.oaresciences.org/whalecomwww.sciencedirect.com/whalecom0/science/article/pii/S0048969712010145?np=y" TargetMode="External"/><Relationship Id="rId21" Type="http://schemas.openxmlformats.org/officeDocument/2006/relationships/hyperlink" Target="http://login.oaresciences.org/whalecomwww.sciencedirect.com/whalecom0/science/article/pii/S0048969712010145?np=y" TargetMode="External"/><Relationship Id="rId42" Type="http://schemas.openxmlformats.org/officeDocument/2006/relationships/hyperlink" Target="http://login.oaresciences.org/whalecomwww.sciencedirect.com/whalecom0/science/article/pii/S0048969712010145?np=y" TargetMode="External"/><Relationship Id="rId47" Type="http://schemas.openxmlformats.org/officeDocument/2006/relationships/hyperlink" Target="http://login.oaresciences.org/whalecomwww.sciencedirect.com/whalecom0/science/article/pii/S0048969712010145?np=y" TargetMode="External"/><Relationship Id="rId63" Type="http://schemas.openxmlformats.org/officeDocument/2006/relationships/hyperlink" Target="http://login.oaresciences.org/whalecomwww.sciencedirect.com/whalecom0/science/article/pii/S0048969712010145?np=y" TargetMode="External"/><Relationship Id="rId68" Type="http://schemas.openxmlformats.org/officeDocument/2006/relationships/hyperlink" Target="http://login.oaresciences.org/whalecomwww.sciencedirect.com/whalecom0/science/article/pii/S0048969712010145?np=y" TargetMode="External"/><Relationship Id="rId84" Type="http://schemas.openxmlformats.org/officeDocument/2006/relationships/hyperlink" Target="http://login.oaresciences.org/whalecomwww.sciencedirect.com/whalecom0/science/article/pii/S0048969712010145?np=y" TargetMode="External"/><Relationship Id="rId89" Type="http://schemas.openxmlformats.org/officeDocument/2006/relationships/hyperlink" Target="http://login.oaresciences.org/whalecomwww.sciencedirect.com/whalecom0/science/article/pii/S0048969712010145?np=y" TargetMode="External"/><Relationship Id="rId112" Type="http://schemas.openxmlformats.org/officeDocument/2006/relationships/hyperlink" Target="http://login.oaresciences.org/whalecomwww.sciencedirect.com/whalecom0/science/article/pii/S0048969712010145?np=y" TargetMode="External"/><Relationship Id="rId133" Type="http://schemas.openxmlformats.org/officeDocument/2006/relationships/hyperlink" Target="http://login.oaresciences.org/whalecomwww.sciencedirect.com/whalecom0/science/article/pii/S0048969712010145?np=y" TargetMode="External"/><Relationship Id="rId138" Type="http://schemas.openxmlformats.org/officeDocument/2006/relationships/hyperlink" Target="http://login.oaresciences.org/whalecomwww.sciencedirect.com/whalecom0/science/article/pii/S0048969712010145?np=y" TargetMode="External"/><Relationship Id="rId154" Type="http://schemas.openxmlformats.org/officeDocument/2006/relationships/hyperlink" Target="http://login.oaresciences.org/whalecomwww.sciencedirect.com/whalecom0/science/article/pii/S0048969712010145?np=y" TargetMode="External"/><Relationship Id="rId159" Type="http://schemas.openxmlformats.org/officeDocument/2006/relationships/hyperlink" Target="http://login.oaresciences.org/whalecomwww.sciencedirect.com/whalecom0/science/article/pii/S0048969712010145?np=y" TargetMode="External"/><Relationship Id="rId170" Type="http://schemas.openxmlformats.org/officeDocument/2006/relationships/hyperlink" Target="http://login.oaresciences.org/whalecomwww.sciencedirect.com/whalecom0/science/article/pii/S0048969712010145?np=y" TargetMode="External"/><Relationship Id="rId16" Type="http://schemas.openxmlformats.org/officeDocument/2006/relationships/hyperlink" Target="http://login.oaresciences.org/whalecomwww.sciencedirect.com/whalecom0/science/article/pii/S0048969712010145?np=y" TargetMode="External"/><Relationship Id="rId107" Type="http://schemas.openxmlformats.org/officeDocument/2006/relationships/hyperlink" Target="http://login.oaresciences.org/whalecomwww.sciencedirect.com/whalecom0/science/article/pii/S0048969712010145?np=y" TargetMode="External"/><Relationship Id="rId11" Type="http://schemas.openxmlformats.org/officeDocument/2006/relationships/hyperlink" Target="http://login.oaresciences.org/whalecomwww.sciencedirect.com/whalecom0/science/article/pii/S0048969712010145?np=y" TargetMode="External"/><Relationship Id="rId32" Type="http://schemas.openxmlformats.org/officeDocument/2006/relationships/hyperlink" Target="http://login.oaresciences.org/whalecomwww.sciencedirect.com/whalecom0/science/article/pii/S0048969712010145?np=y" TargetMode="External"/><Relationship Id="rId37" Type="http://schemas.openxmlformats.org/officeDocument/2006/relationships/hyperlink" Target="http://login.oaresciences.org/whalecomwww.sciencedirect.com/whalecom0/science/help/doi.htm" TargetMode="External"/><Relationship Id="rId53" Type="http://schemas.openxmlformats.org/officeDocument/2006/relationships/hyperlink" Target="http://login.oaresciences.org/whalecomwww.sciencedirect.com/whalecom0/science/article/pii/S0048969712010145?np=y" TargetMode="External"/><Relationship Id="rId58" Type="http://schemas.openxmlformats.org/officeDocument/2006/relationships/hyperlink" Target="http://login.oaresciences.org/whalecomwww.sciencedirect.com/whalecom0/science/article/pii/S0048969712010145?np=y" TargetMode="External"/><Relationship Id="rId74" Type="http://schemas.openxmlformats.org/officeDocument/2006/relationships/hyperlink" Target="http://login.oaresciences.org/whalecomwww.sciencedirect.com/whalecom0/science/article/pii/S0048969712010145?np=y" TargetMode="External"/><Relationship Id="rId79" Type="http://schemas.openxmlformats.org/officeDocument/2006/relationships/hyperlink" Target="http://login.oaresciences.org/whalecomwww.sciencedirect.com/whalecom0/science/article/pii/S0048969712010145?np=y" TargetMode="External"/><Relationship Id="rId102" Type="http://schemas.openxmlformats.org/officeDocument/2006/relationships/hyperlink" Target="http://login.oaresciences.org/whalecomwww.sciencedirect.com/whalecom0/science/article/pii/S0048969712010145?np=y" TargetMode="External"/><Relationship Id="rId123" Type="http://schemas.openxmlformats.org/officeDocument/2006/relationships/hyperlink" Target="http://login.oaresciences.org/whalecomwww.sciencedirect.com/whalecom0/science/article/pii/S0048969712010145?np=y" TargetMode="External"/><Relationship Id="rId128" Type="http://schemas.openxmlformats.org/officeDocument/2006/relationships/hyperlink" Target="http://login.oaresciences.org/whalecomwww.sciencedirect.com/whalecom0/science/article/pii/S0048969712010145?np=y" TargetMode="External"/><Relationship Id="rId144" Type="http://schemas.openxmlformats.org/officeDocument/2006/relationships/hyperlink" Target="http://login.oaresciences.org/whalecomwww.sciencedirect.com/whalecom0/science/article/pii/S0048969712010145?np=y" TargetMode="External"/><Relationship Id="rId149" Type="http://schemas.openxmlformats.org/officeDocument/2006/relationships/hyperlink" Target="http://login.oaresciences.org/whalecomwww.sciencedirect.com/whalecom0/science/article/pii/S0048969712010145?np=y" TargetMode="External"/><Relationship Id="rId5" Type="http://schemas.openxmlformats.org/officeDocument/2006/relationships/hyperlink" Target="http://login.oaresciences.org/whalecomwww.sciencedirect.com/whalecom0/science/article/pii/S0048969712010145?np=y" TargetMode="External"/><Relationship Id="rId90" Type="http://schemas.openxmlformats.org/officeDocument/2006/relationships/hyperlink" Target="http://login.oaresciences.org/whalecomwww.sciencedirect.com/whalecom0/science/article/pii/S0048969712010145?np=y" TargetMode="External"/><Relationship Id="rId95" Type="http://schemas.openxmlformats.org/officeDocument/2006/relationships/hyperlink" Target="http://login.oaresciences.org/whalecomwww.sciencedirect.com/whalecom0/science/article/pii/S0048969712010145?np=y" TargetMode="External"/><Relationship Id="rId160" Type="http://schemas.openxmlformats.org/officeDocument/2006/relationships/hyperlink" Target="http://login.oaresciences.org/whalecomwww.sciencedirect.com/whalecom0/science/article/pii/S0048969712010145?np=y" TargetMode="External"/><Relationship Id="rId165" Type="http://schemas.openxmlformats.org/officeDocument/2006/relationships/hyperlink" Target="http://login.oaresciences.org/whalecomwww.sciencedirect.com/whalecom0/science/article/pii/S0048969712010145?np=y" TargetMode="External"/><Relationship Id="rId22" Type="http://schemas.openxmlformats.org/officeDocument/2006/relationships/hyperlink" Target="http://login.oaresciences.org/whalecomwww.sciencedirect.com/whalecom0/science/article/pii/S0048969712010145?np=y" TargetMode="External"/><Relationship Id="rId27" Type="http://schemas.openxmlformats.org/officeDocument/2006/relationships/hyperlink" Target="http://login.oaresciences.org/whalecomwww.sciencedirect.com/whalecom0/science/article/pii/S0048969712010145?np=y" TargetMode="External"/><Relationship Id="rId43" Type="http://schemas.openxmlformats.org/officeDocument/2006/relationships/hyperlink" Target="http://login.oaresciences.org/whalecomwww.sciencedirect.com/whalecom0/science/article/pii/S0048969712010145?np=y" TargetMode="External"/><Relationship Id="rId48" Type="http://schemas.openxmlformats.org/officeDocument/2006/relationships/hyperlink" Target="http://login.oaresciences.org/whalecomwww.sciencedirect.com/whalecom0/science/article/pii/S0048969712010145?np=y" TargetMode="External"/><Relationship Id="rId64" Type="http://schemas.openxmlformats.org/officeDocument/2006/relationships/hyperlink" Target="http://login.oaresciences.org/whalecomwww.sciencedirect.com/whalecom0/science/article/pii/S0048969712010145?np=y" TargetMode="External"/><Relationship Id="rId69" Type="http://schemas.openxmlformats.org/officeDocument/2006/relationships/hyperlink" Target="javascript:void(0);" TargetMode="External"/><Relationship Id="rId113" Type="http://schemas.openxmlformats.org/officeDocument/2006/relationships/hyperlink" Target="http://login.oaresciences.org/whalecomwww.sciencedirect.com/whalecom0/science/article/pii/S0048969712010145?np=y" TargetMode="External"/><Relationship Id="rId118" Type="http://schemas.openxmlformats.org/officeDocument/2006/relationships/hyperlink" Target="http://login.oaresciences.org/whalecomwww.sciencedirect.com/whalecom0/science/article/pii/S0048969712010145?np=y" TargetMode="External"/><Relationship Id="rId134" Type="http://schemas.openxmlformats.org/officeDocument/2006/relationships/hyperlink" Target="http://login.oaresciences.org/whalecomwww.sciencedirect.com/whalecom0/science/article/pii/S0048969712010145?np=y" TargetMode="External"/><Relationship Id="rId139" Type="http://schemas.openxmlformats.org/officeDocument/2006/relationships/hyperlink" Target="http://login.oaresciences.org/whalecomwww.sciencedirect.com/whalecom0/science/article/pii/S0048969712010145?np=y" TargetMode="External"/><Relationship Id="rId80" Type="http://schemas.openxmlformats.org/officeDocument/2006/relationships/hyperlink" Target="http://login.oaresciences.org/whalecomwww.sciencedirect.com/whalecom0/science/article/pii/S0048969712010145?np=y" TargetMode="External"/><Relationship Id="rId85" Type="http://schemas.openxmlformats.org/officeDocument/2006/relationships/hyperlink" Target="http://login.oaresciences.org/whalecomwww.sciencedirect.com/whalecom0/science/article/pii/S0048969712010145?np=y" TargetMode="External"/><Relationship Id="rId150" Type="http://schemas.openxmlformats.org/officeDocument/2006/relationships/hyperlink" Target="http://login.oaresciences.org/whalecomwww.sciencedirect.com/whalecom0/science/article/pii/S0048969712010145?np=y" TargetMode="External"/><Relationship Id="rId155" Type="http://schemas.openxmlformats.org/officeDocument/2006/relationships/hyperlink" Target="http://login.oaresciences.org/whalecomwww.sciencedirect.com/whalecom0/science/article/pii/S0048969712010145?np=y" TargetMode="External"/><Relationship Id="rId171" Type="http://schemas.openxmlformats.org/officeDocument/2006/relationships/fontTable" Target="fontTable.xml"/><Relationship Id="rId12" Type="http://schemas.openxmlformats.org/officeDocument/2006/relationships/hyperlink" Target="http://login.oaresciences.org/whalecomwww.sciencedirect.com/whalecom0/science/article/pii/S0048969712010145?np=y" TargetMode="External"/><Relationship Id="rId17" Type="http://schemas.openxmlformats.org/officeDocument/2006/relationships/hyperlink" Target="http://login.oaresciences.org/whalecomwww.sciencedirect.com/whalecom0/science/article/pii/S0048969712010145?np=y" TargetMode="External"/><Relationship Id="rId33" Type="http://schemas.openxmlformats.org/officeDocument/2006/relationships/hyperlink" Target="http://login.oaresciences.org/whalecomwww.sciencedirect.com/whalecom0/science/article/pii/S0048969712010145?np=y" TargetMode="External"/><Relationship Id="rId38" Type="http://schemas.openxmlformats.org/officeDocument/2006/relationships/hyperlink" Target="http://login.oaresciences.org/whalecomwww.sciencedirect.com/whalecom0/science?_ob=RedirectURL&amp;_method=outwardLink&amp;_partnerName=936&amp;_eid=1-s2.0-S0048969712010145&amp;_pii=S0048969712010145&amp;_origin=article&amp;_zone=art_page&amp;_targetURL=https%3A%2F%2Fs100.copyright.com%2FAppDispatchServlet%3FpublisherName%3DELS%26contentID%3DS0048969712010145%26orderBeanReset%3Dtrue&amp;_acct=C000066220&amp;_version=1&amp;_userid=5062602&amp;md5=a0f9fd9d437511411ee9d4a83f829ab0" TargetMode="External"/><Relationship Id="rId59" Type="http://schemas.openxmlformats.org/officeDocument/2006/relationships/hyperlink" Target="http://login.oaresciences.org/whalecomwww.sciencedirect.com/whalecom0/science/article/pii/S0048969712010145?np=y" TargetMode="External"/><Relationship Id="rId103" Type="http://schemas.openxmlformats.org/officeDocument/2006/relationships/hyperlink" Target="http://login.oaresciences.org/whalecomwww.sciencedirect.com/whalecom0/science/article/pii/S0048969712010145?np=y" TargetMode="External"/><Relationship Id="rId108" Type="http://schemas.openxmlformats.org/officeDocument/2006/relationships/hyperlink" Target="http://login.oaresciences.org/whalecomwww.sciencedirect.com/whalecom0/science/article/pii/S0048969712010145?np=y" TargetMode="External"/><Relationship Id="rId124" Type="http://schemas.openxmlformats.org/officeDocument/2006/relationships/hyperlink" Target="http://login.oaresciences.org/whalecomwww.sciencedirect.com/whalecom0/science/article/pii/S0048969712010145?np=y" TargetMode="External"/><Relationship Id="rId129" Type="http://schemas.openxmlformats.org/officeDocument/2006/relationships/hyperlink" Target="http://login.oaresciences.org/whalecomwww.sciencedirect.com/whalecom0/science/article/pii/S0048969712010145?np=y" TargetMode="External"/><Relationship Id="rId54" Type="http://schemas.openxmlformats.org/officeDocument/2006/relationships/hyperlink" Target="http://login.oaresciences.org/whalecomwww.sciencedirect.com/whalecom0/science/article/pii/S0048969712010145?np=y" TargetMode="External"/><Relationship Id="rId70" Type="http://schemas.openxmlformats.org/officeDocument/2006/relationships/hyperlink" Target="http://login.oaresciences.org/whalecomwww.sciencedirect.com/whalecom0/science/article/pii/S0048969712010145?np=y" TargetMode="External"/><Relationship Id="rId75" Type="http://schemas.openxmlformats.org/officeDocument/2006/relationships/hyperlink" Target="http://login.oaresciences.org/whalecomwww.sciencedirect.com/whalecom0/science/article/pii/S0048969712010145?np=y" TargetMode="External"/><Relationship Id="rId91" Type="http://schemas.openxmlformats.org/officeDocument/2006/relationships/hyperlink" Target="http://login.oaresciences.org/whalecomwww.sciencedirect.com/whalecom0/science/article/pii/S0048969712010145?np=y" TargetMode="External"/><Relationship Id="rId96" Type="http://schemas.openxmlformats.org/officeDocument/2006/relationships/hyperlink" Target="http://login.oaresciences.org/whalecomwww.sciencedirect.com/whalecom0/science/article/pii/S0048969712010145?np=y" TargetMode="External"/><Relationship Id="rId140" Type="http://schemas.openxmlformats.org/officeDocument/2006/relationships/hyperlink" Target="http://login.oaresciences.org/whalecomwww.sciencedirect.com/whalecom0/science/article/pii/S0048969712010145?np=y" TargetMode="External"/><Relationship Id="rId145" Type="http://schemas.openxmlformats.org/officeDocument/2006/relationships/hyperlink" Target="http://login.oaresciences.org/whalecomwww.sciencedirect.com/whalecom0/science/article/pii/S0048969712010145?np=y" TargetMode="External"/><Relationship Id="rId161" Type="http://schemas.openxmlformats.org/officeDocument/2006/relationships/hyperlink" Target="http://login.oaresciences.org/whalecomwww.sciencedirect.com/whalecom0/science/article/pii/S0048969712010145?np=y" TargetMode="External"/><Relationship Id="rId166" Type="http://schemas.openxmlformats.org/officeDocument/2006/relationships/hyperlink" Target="http://login.oaresciences.org/whalecomwww.sciencedirect.com/whalecom0/science/article/pii/S0048969712010145?np=y" TargetMode="External"/><Relationship Id="rId1" Type="http://schemas.openxmlformats.org/officeDocument/2006/relationships/numbering" Target="numbering.xml"/><Relationship Id="rId6" Type="http://schemas.openxmlformats.org/officeDocument/2006/relationships/hyperlink" Target="http://login.oaresciences.org/whalecomwww.sciencedirect.com/whalecom0/science/article/pii/S0048969712010145?np=y" TargetMode="External"/><Relationship Id="rId15" Type="http://schemas.openxmlformats.org/officeDocument/2006/relationships/hyperlink" Target="http://login.oaresciences.org/whalecomwww.sciencedirect.com/whalecom0/science/article/pii/S0048969712010145?np=y" TargetMode="External"/><Relationship Id="rId23" Type="http://schemas.openxmlformats.org/officeDocument/2006/relationships/hyperlink" Target="http://login.oaresciences.org/whalecomwww.sciencedirect.com/whalecom0/science/article/pii/S0048969712010145?np=y" TargetMode="External"/><Relationship Id="rId28" Type="http://schemas.openxmlformats.org/officeDocument/2006/relationships/hyperlink" Target="http://login.oaresciences.org/whalecomwww.sciencedirect.com/whalecom0/science/article/pii/S0048969712010145?np=y" TargetMode="External"/><Relationship Id="rId36" Type="http://schemas.openxmlformats.org/officeDocument/2006/relationships/hyperlink" Target="http://login.oaresciences.org/whalecomdx.doi.org/whalecom0/10.1016/j.scitotenv.2012.07.069" TargetMode="External"/><Relationship Id="rId49" Type="http://schemas.openxmlformats.org/officeDocument/2006/relationships/hyperlink" Target="http://login.oaresciences.org/whalecomwww.sciencedirect.com/whalecom0/science/article/pii/S0048969712010145?np=y" TargetMode="External"/><Relationship Id="rId57" Type="http://schemas.openxmlformats.org/officeDocument/2006/relationships/hyperlink" Target="http://login.oaresciences.org/whalecomwww.sciencedirect.com/whalecom0/science/article/pii/S0048969712010145?np=y" TargetMode="External"/><Relationship Id="rId106" Type="http://schemas.openxmlformats.org/officeDocument/2006/relationships/hyperlink" Target="http://login.oaresciences.org/whalecomwww.sciencedirect.com/whalecom0/science/article/pii/S0048969712010145?np=y" TargetMode="External"/><Relationship Id="rId114" Type="http://schemas.openxmlformats.org/officeDocument/2006/relationships/hyperlink" Target="http://login.oaresciences.org/whalecomwww.sciencedirect.com/whalecom0/science/article/pii/S0048969712010145?np=y" TargetMode="External"/><Relationship Id="rId119" Type="http://schemas.openxmlformats.org/officeDocument/2006/relationships/hyperlink" Target="http://login.oaresciences.org/whalecomwww.sciencedirect.com/whalecom0/science/article/pii/S0048969712010145?np=y" TargetMode="External"/><Relationship Id="rId127" Type="http://schemas.openxmlformats.org/officeDocument/2006/relationships/hyperlink" Target="http://login.oaresciences.org/whalecomwww.sciencedirect.com/whalecom0/science/article/pii/S0048969712010145?np=y" TargetMode="External"/><Relationship Id="rId10" Type="http://schemas.openxmlformats.org/officeDocument/2006/relationships/hyperlink" Target="http://login.oaresciences.org/whalecomwww.sciencedirect.com/whalecom0/science/article/pii/S0048969712010145?np=y" TargetMode="External"/><Relationship Id="rId31" Type="http://schemas.openxmlformats.org/officeDocument/2006/relationships/hyperlink" Target="http://login.oaresciences.org/whalecomwww.sciencedirect.com/whalecom0/science/article/pii/S0048969712010145?np=y" TargetMode="External"/><Relationship Id="rId44" Type="http://schemas.openxmlformats.org/officeDocument/2006/relationships/hyperlink" Target="http://login.oaresciences.org/whalecomwww.sciencedirect.com/whalecom0/science/article/pii/S0048969712010145?np=y" TargetMode="External"/><Relationship Id="rId52" Type="http://schemas.openxmlformats.org/officeDocument/2006/relationships/hyperlink" Target="http://login.oaresciences.org/whalecomwww.sciencedirect.com/whalecom0/science/article/pii/S0048969712010145?np=y" TargetMode="External"/><Relationship Id="rId60" Type="http://schemas.openxmlformats.org/officeDocument/2006/relationships/hyperlink" Target="http://login.oaresciences.org/whalecomwww.sciencedirect.com/whalecom0/science/article/pii/S0048969712010145?np=y" TargetMode="External"/><Relationship Id="rId65" Type="http://schemas.openxmlformats.org/officeDocument/2006/relationships/hyperlink" Target="http://login.oaresciences.org/whalecomwww.sciencedirect.com/whalecom0/science/article/pii/S0048969712010145?np=y" TargetMode="External"/><Relationship Id="rId73" Type="http://schemas.openxmlformats.org/officeDocument/2006/relationships/hyperlink" Target="http://login.oaresciences.org/whalecomwww.sciencedirect.com/whalecom0/science/article/pii/S0048969712010145?np=y" TargetMode="External"/><Relationship Id="rId78" Type="http://schemas.openxmlformats.org/officeDocument/2006/relationships/hyperlink" Target="http://login.oaresciences.org/whalecomwww.sciencedirect.com/whalecom0/science/article/pii/S0048969712010145?np=y" TargetMode="External"/><Relationship Id="rId81" Type="http://schemas.openxmlformats.org/officeDocument/2006/relationships/hyperlink" Target="http://login.oaresciences.org/whalecomwww.sciencedirect.com/whalecom0/science/article/pii/S0048969712010145?np=y" TargetMode="External"/><Relationship Id="rId86" Type="http://schemas.openxmlformats.org/officeDocument/2006/relationships/hyperlink" Target="http://login.oaresciences.org/whalecomwww.sciencedirect.com/whalecom0/science/article/pii/S0048969712010145?np=y" TargetMode="External"/><Relationship Id="rId94" Type="http://schemas.openxmlformats.org/officeDocument/2006/relationships/hyperlink" Target="http://login.oaresciences.org/whalecomwww.sciencedirect.com/whalecom0/science/article/pii/S0048969712010145?np=y" TargetMode="External"/><Relationship Id="rId99" Type="http://schemas.openxmlformats.org/officeDocument/2006/relationships/hyperlink" Target="http://login.oaresciences.org/whalecomwww.sciencedirect.com/whalecom0/science/article/pii/S0048969712010145?np=y" TargetMode="External"/><Relationship Id="rId101" Type="http://schemas.openxmlformats.org/officeDocument/2006/relationships/hyperlink" Target="http://login.oaresciences.org/whalecomwww.sciencedirect.com/whalecom0/science/article/pii/S0048969712010145?np=y" TargetMode="External"/><Relationship Id="rId122" Type="http://schemas.openxmlformats.org/officeDocument/2006/relationships/hyperlink" Target="http://login.oaresciences.org/whalecomwww.sciencedirect.com/whalecom0/science/article/pii/S0048969712010145?np=y" TargetMode="External"/><Relationship Id="rId130" Type="http://schemas.openxmlformats.org/officeDocument/2006/relationships/hyperlink" Target="http://login.oaresciences.org/whalecomwww.sciencedirect.com/whalecom0/science/article/pii/S0048969712010145?np=y" TargetMode="External"/><Relationship Id="rId135" Type="http://schemas.openxmlformats.org/officeDocument/2006/relationships/hyperlink" Target="http://login.oaresciences.org/whalecomwww.sciencedirect.com/whalecom0/science/article/pii/S0048969712010145?np=y" TargetMode="External"/><Relationship Id="rId143" Type="http://schemas.openxmlformats.org/officeDocument/2006/relationships/hyperlink" Target="http://login.oaresciences.org/whalecomwww.sciencedirect.com/whalecom0/science/article/pii/S0048969712010145?np=y" TargetMode="External"/><Relationship Id="rId148" Type="http://schemas.openxmlformats.org/officeDocument/2006/relationships/hyperlink" Target="http://login.oaresciences.org/whalecomwww.sciencedirect.com/whalecom0/science/article/pii/S0048969712010145?np=y" TargetMode="External"/><Relationship Id="rId151" Type="http://schemas.openxmlformats.org/officeDocument/2006/relationships/hyperlink" Target="http://login.oaresciences.org/whalecomwww.sciencedirect.com/whalecom0/science/article/pii/S0048969712010145?np=y" TargetMode="External"/><Relationship Id="rId156" Type="http://schemas.openxmlformats.org/officeDocument/2006/relationships/hyperlink" Target="http://login.oaresciences.org/whalecomwww.sciencedirect.com/whalecom0/science/article/pii/S0048969712010145?np=y" TargetMode="External"/><Relationship Id="rId164" Type="http://schemas.openxmlformats.org/officeDocument/2006/relationships/hyperlink" Target="http://login.oaresciences.org/whalecomwww.sciencedirect.com/whalecom0/science/article/pii/S0048969712010145?np=y" TargetMode="External"/><Relationship Id="rId169" Type="http://schemas.openxmlformats.org/officeDocument/2006/relationships/hyperlink" Target="http://login.oaresciences.org/whalecomwww.sciencedirect.com/whalecom0/science/article/pii/S0048969712010145?np=y" TargetMode="External"/><Relationship Id="rId4" Type="http://schemas.openxmlformats.org/officeDocument/2006/relationships/webSettings" Target="webSettings.xml"/><Relationship Id="rId9" Type="http://schemas.openxmlformats.org/officeDocument/2006/relationships/hyperlink" Target="mailto:gustavo.prado@incor.usp.br" TargetMode="External"/><Relationship Id="rId172" Type="http://schemas.openxmlformats.org/officeDocument/2006/relationships/theme" Target="theme/theme1.xml"/><Relationship Id="rId13" Type="http://schemas.openxmlformats.org/officeDocument/2006/relationships/hyperlink" Target="http://login.oaresciences.org/whalecomwww.sciencedirect.com/whalecom0/science/article/pii/S0048969712010145?np=y" TargetMode="External"/><Relationship Id="rId18" Type="http://schemas.openxmlformats.org/officeDocument/2006/relationships/hyperlink" Target="http://login.oaresciences.org/whalecomwww.sciencedirect.com/whalecom0/science/article/pii/S0048969712010145?np=y" TargetMode="External"/><Relationship Id="rId39" Type="http://schemas.openxmlformats.org/officeDocument/2006/relationships/hyperlink" Target="http://login.oaresciences.org/whalecomwww.sciencedirect.com/whalecom0/science/article/pii/S0048969712010145?np=y" TargetMode="External"/><Relationship Id="rId109" Type="http://schemas.openxmlformats.org/officeDocument/2006/relationships/hyperlink" Target="http://login.oaresciences.org/whalecomwww.sciencedirect.com/whalecom0/science/article/pii/S0048969712010145?np=y" TargetMode="External"/><Relationship Id="rId34" Type="http://schemas.openxmlformats.org/officeDocument/2006/relationships/hyperlink" Target="http://login.oaresciences.org/whalecomwww.sciencedirect.com/whalecom0/science/article/pii/S0048969712010145?np=y" TargetMode="External"/><Relationship Id="rId50" Type="http://schemas.openxmlformats.org/officeDocument/2006/relationships/hyperlink" Target="http://login.oaresciences.org/whalecomwww.sciencedirect.com/whalecom0/science/article/pii/S0048969712010145?np=y" TargetMode="External"/><Relationship Id="rId55" Type="http://schemas.openxmlformats.org/officeDocument/2006/relationships/hyperlink" Target="http://login.oaresciences.org/whalecomwww.sciencedirect.com/whalecom0/science/article/pii/S0048969712010145?np=y" TargetMode="External"/><Relationship Id="rId76" Type="http://schemas.openxmlformats.org/officeDocument/2006/relationships/hyperlink" Target="http://login.oaresciences.org/whalecomwww.sciencedirect.com/whalecom0/science/article/pii/S0048969712010145?np=y" TargetMode="External"/><Relationship Id="rId97" Type="http://schemas.openxmlformats.org/officeDocument/2006/relationships/hyperlink" Target="http://login.oaresciences.org/whalecomwww.sciencedirect.com/whalecom0/science/article/pii/S0048969712010145?np=y" TargetMode="External"/><Relationship Id="rId104" Type="http://schemas.openxmlformats.org/officeDocument/2006/relationships/hyperlink" Target="http://login.oaresciences.org/whalecomwww.sciencedirect.com/whalecom0/science/article/pii/S0048969712010145?np=y" TargetMode="External"/><Relationship Id="rId120" Type="http://schemas.openxmlformats.org/officeDocument/2006/relationships/hyperlink" Target="http://login.oaresciences.org/whalecomwww.sciencedirect.com/whalecom0/science/article/pii/S0048969712010145?np=y" TargetMode="External"/><Relationship Id="rId125" Type="http://schemas.openxmlformats.org/officeDocument/2006/relationships/hyperlink" Target="http://login.oaresciences.org/whalecomwww.sciencedirect.com/whalecom0/science/article/pii/S0048969712010145?np=y" TargetMode="External"/><Relationship Id="rId141" Type="http://schemas.openxmlformats.org/officeDocument/2006/relationships/hyperlink" Target="http://login.oaresciences.org/whalecomwww.sciencedirect.com/whalecom0/science/article/pii/S0048969712010145?np=y" TargetMode="External"/><Relationship Id="rId146" Type="http://schemas.openxmlformats.org/officeDocument/2006/relationships/hyperlink" Target="http://login.oaresciences.org/whalecomwww.sciencedirect.com/whalecom0/science/article/pii/S0048969712010145?np=y" TargetMode="External"/><Relationship Id="rId167" Type="http://schemas.openxmlformats.org/officeDocument/2006/relationships/hyperlink" Target="http://login.oaresciences.org/whalecomwww.sciencedirect.com/whalecom0/science/article/pii/S0048969712010145?np=y" TargetMode="External"/><Relationship Id="rId7" Type="http://schemas.openxmlformats.org/officeDocument/2006/relationships/hyperlink" Target="http://login.oaresciences.org/whalecomwww.sciencedirect.com/whalecom0/science/article/pii/S0048969712010145?np=y" TargetMode="External"/><Relationship Id="rId71" Type="http://schemas.openxmlformats.org/officeDocument/2006/relationships/hyperlink" Target="http://login.oaresciences.org/whalecomwww.sciencedirect.com/whalecom0/science?_ob=RedirectURL&amp;_method=externObjLink&amp;_locator=url&amp;_issn=00489697&amp;_origin=article&amp;_zone=art_page&amp;_plusSign=%2B&amp;_targetURL=http%253A%252F%252Fclinicaltrials.gov" TargetMode="External"/><Relationship Id="rId92" Type="http://schemas.openxmlformats.org/officeDocument/2006/relationships/hyperlink" Target="http://login.oaresciences.org/whalecomwww.sciencedirect.com/whalecom0/science/article/pii/S0048969712010145?np=y" TargetMode="External"/><Relationship Id="rId162" Type="http://schemas.openxmlformats.org/officeDocument/2006/relationships/hyperlink" Target="http://login.oaresciences.org/whalecomwww.sciencedirect.com/whalecom0/science/article/pii/S0048969712010145?np=y" TargetMode="External"/><Relationship Id="rId2" Type="http://schemas.openxmlformats.org/officeDocument/2006/relationships/styles" Target="styles.xml"/><Relationship Id="rId29" Type="http://schemas.openxmlformats.org/officeDocument/2006/relationships/hyperlink" Target="http://login.oaresciences.org/whalecomwww.sciencedirect.com/whalecom0/science/article/pii/S0048969712010145?np=y" TargetMode="External"/><Relationship Id="rId24" Type="http://schemas.openxmlformats.org/officeDocument/2006/relationships/hyperlink" Target="http://login.oaresciences.org/whalecomwww.sciencedirect.com/whalecom0/science/article/pii/S0048969712010145?np=y" TargetMode="External"/><Relationship Id="rId40" Type="http://schemas.openxmlformats.org/officeDocument/2006/relationships/hyperlink" Target="http://login.oaresciences.org/whalecomwww.sciencedirect.com/whalecom0/science/article/pii/S0048969712010145?np=y" TargetMode="External"/><Relationship Id="rId45" Type="http://schemas.openxmlformats.org/officeDocument/2006/relationships/hyperlink" Target="http://login.oaresciences.org/whalecomwww.sciencedirect.com/whalecom0/science/article/pii/S0048969712010145?np=y" TargetMode="External"/><Relationship Id="rId66" Type="http://schemas.openxmlformats.org/officeDocument/2006/relationships/hyperlink" Target="http://login.oaresciences.org/whalecomwww.sciencedirect.com/whalecom0/science/article/pii/S0048969712010145?np=y" TargetMode="External"/><Relationship Id="rId87" Type="http://schemas.openxmlformats.org/officeDocument/2006/relationships/hyperlink" Target="http://login.oaresciences.org/whalecomwww.sciencedirect.com/whalecom0/science/article/pii/S0048969712010145?np=y" TargetMode="External"/><Relationship Id="rId110" Type="http://schemas.openxmlformats.org/officeDocument/2006/relationships/hyperlink" Target="http://login.oaresciences.org/whalecomwww.sciencedirect.com/whalecom0/science/article/pii/S0048969712010145?np=y" TargetMode="External"/><Relationship Id="rId115" Type="http://schemas.openxmlformats.org/officeDocument/2006/relationships/hyperlink" Target="http://login.oaresciences.org/whalecomwww.sciencedirect.com/whalecom0/science/article/pii/S0048969712010145?np=y" TargetMode="External"/><Relationship Id="rId131" Type="http://schemas.openxmlformats.org/officeDocument/2006/relationships/hyperlink" Target="http://login.oaresciences.org/whalecomwww.sciencedirect.com/whalecom0/science/article/pii/S0048969712010145?np=y" TargetMode="External"/><Relationship Id="rId136" Type="http://schemas.openxmlformats.org/officeDocument/2006/relationships/hyperlink" Target="http://login.oaresciences.org/whalecomwww.sciencedirect.com/whalecom0/science/article/pii/S0048969712010145?np=y" TargetMode="External"/><Relationship Id="rId157" Type="http://schemas.openxmlformats.org/officeDocument/2006/relationships/hyperlink" Target="http://login.oaresciences.org/whalecomwww.sciencedirect.com/whalecom0/science/article/pii/S0048969712010145?np=y" TargetMode="External"/><Relationship Id="rId61" Type="http://schemas.openxmlformats.org/officeDocument/2006/relationships/hyperlink" Target="http://login.oaresciences.org/whalecomwww.sciencedirect.com/whalecom0/science/article/pii/S0048969712010145?np=y" TargetMode="External"/><Relationship Id="rId82" Type="http://schemas.openxmlformats.org/officeDocument/2006/relationships/hyperlink" Target="http://login.oaresciences.org/whalecomwww.sciencedirect.com/whalecom0/science/article/pii/S0048969712010145?np=y" TargetMode="External"/><Relationship Id="rId152" Type="http://schemas.openxmlformats.org/officeDocument/2006/relationships/hyperlink" Target="http://login.oaresciences.org/whalecomwww.sciencedirect.com/whalecom0/science/article/pii/S0048969712010145?np=y" TargetMode="External"/><Relationship Id="rId19" Type="http://schemas.openxmlformats.org/officeDocument/2006/relationships/hyperlink" Target="http://login.oaresciences.org/whalecomwww.sciencedirect.com/whalecom0/science/article/pii/S0048969712010145?np=y" TargetMode="External"/><Relationship Id="rId14" Type="http://schemas.openxmlformats.org/officeDocument/2006/relationships/hyperlink" Target="http://login.oaresciences.org/whalecomwww.sciencedirect.com/whalecom0/science/article/pii/S0048969712010145?np=y" TargetMode="External"/><Relationship Id="rId30" Type="http://schemas.openxmlformats.org/officeDocument/2006/relationships/hyperlink" Target="http://login.oaresciences.org/whalecomwww.sciencedirect.com/whalecom0/science/article/pii/S0048969712010145?np=y" TargetMode="External"/><Relationship Id="rId35" Type="http://schemas.openxmlformats.org/officeDocument/2006/relationships/hyperlink" Target="http://login.oaresciences.org/whalecomwww.sciencedirect.com/whalecom0/science/article/pii/S0048969712010145?np=y" TargetMode="External"/><Relationship Id="rId56" Type="http://schemas.openxmlformats.org/officeDocument/2006/relationships/hyperlink" Target="http://login.oaresciences.org/whalecomwww.sciencedirect.com/whalecom0/science/article/pii/S0048969712010145?np=y" TargetMode="External"/><Relationship Id="rId77" Type="http://schemas.openxmlformats.org/officeDocument/2006/relationships/hyperlink" Target="http://login.oaresciences.org/whalecomwww.sciencedirect.com/whalecom0/science/article/pii/S0048969712010145?np=y" TargetMode="External"/><Relationship Id="rId100" Type="http://schemas.openxmlformats.org/officeDocument/2006/relationships/hyperlink" Target="http://login.oaresciences.org/whalecomwww.sciencedirect.com/whalecom0/science/article/pii/S0048969712010145?np=y" TargetMode="External"/><Relationship Id="rId105" Type="http://schemas.openxmlformats.org/officeDocument/2006/relationships/hyperlink" Target="http://login.oaresciences.org/whalecomwww.sciencedirect.com/whalecom0/science/article/pii/S0048969712010145?np=y" TargetMode="External"/><Relationship Id="rId126" Type="http://schemas.openxmlformats.org/officeDocument/2006/relationships/hyperlink" Target="http://login.oaresciences.org/whalecomwww.sciencedirect.com/whalecom0/science/article/pii/S0048969712010145?np=y" TargetMode="External"/><Relationship Id="rId147" Type="http://schemas.openxmlformats.org/officeDocument/2006/relationships/hyperlink" Target="http://login.oaresciences.org/whalecomwww.sciencedirect.com/whalecom0/science/article/pii/S0048969712010145?np=y" TargetMode="External"/><Relationship Id="rId168" Type="http://schemas.openxmlformats.org/officeDocument/2006/relationships/image" Target="media/image1.gif"/><Relationship Id="rId8" Type="http://schemas.openxmlformats.org/officeDocument/2006/relationships/hyperlink" Target="http://login.oaresciences.org/whalecomwww.sciencedirect.com/whalecom0/science/article/pii/S0048969712010145?np=y" TargetMode="External"/><Relationship Id="rId51" Type="http://schemas.openxmlformats.org/officeDocument/2006/relationships/hyperlink" Target="http://login.oaresciences.org/whalecomwww.sciencedirect.com/whalecom0/science/article/pii/S0048969712010145?np=y" TargetMode="External"/><Relationship Id="rId72" Type="http://schemas.openxmlformats.org/officeDocument/2006/relationships/hyperlink" Target="http://login.oaresciences.org/whalecomwww.sciencedirect.com/whalecom0/science?_ob=RedirectURL&amp;_method=externObjLink&amp;_locator=ctgov&amp;_issn=00489697&amp;_origin=article&amp;_zone=art_page&amp;_plusSign=%2B&amp;_targetURL=http%253A%252F%252Fclinicaltrials.gov%252Fshow%252FNCT01371188" TargetMode="External"/><Relationship Id="rId93" Type="http://schemas.openxmlformats.org/officeDocument/2006/relationships/hyperlink" Target="http://login.oaresciences.org/whalecomwww.sciencedirect.com/whalecom0/science/article/pii/S0048969712010145?np=y" TargetMode="External"/><Relationship Id="rId98" Type="http://schemas.openxmlformats.org/officeDocument/2006/relationships/hyperlink" Target="http://login.oaresciences.org/whalecomwww.sciencedirect.com/whalecom0/science/article/pii/S0048969712010145?np=y" TargetMode="External"/><Relationship Id="rId121" Type="http://schemas.openxmlformats.org/officeDocument/2006/relationships/hyperlink" Target="http://login.oaresciences.org/whalecomwww.sciencedirect.com/whalecom0/science/article/pii/S0048969712010145?np=y" TargetMode="External"/><Relationship Id="rId142" Type="http://schemas.openxmlformats.org/officeDocument/2006/relationships/hyperlink" Target="http://login.oaresciences.org/whalecomwww.sciencedirect.com/whalecom0/science/article/pii/S0048969712010145?np=y" TargetMode="External"/><Relationship Id="rId163" Type="http://schemas.openxmlformats.org/officeDocument/2006/relationships/hyperlink" Target="http://login.oaresciences.org/whalecomwww.sciencedirect.com/whalecom0/science/article/pii/S0048969712010145?np=y" TargetMode="External"/><Relationship Id="rId3" Type="http://schemas.openxmlformats.org/officeDocument/2006/relationships/settings" Target="settings.xml"/><Relationship Id="rId25" Type="http://schemas.openxmlformats.org/officeDocument/2006/relationships/hyperlink" Target="http://login.oaresciences.org/whalecomwww.sciencedirect.com/whalecom0/science/article/pii/S0048969712010145?np=y" TargetMode="External"/><Relationship Id="rId46" Type="http://schemas.openxmlformats.org/officeDocument/2006/relationships/hyperlink" Target="http://login.oaresciences.org/whalecomwww.sciencedirect.com/whalecom0/science/article/pii/S0048969712010145?np=y" TargetMode="External"/><Relationship Id="rId67" Type="http://schemas.openxmlformats.org/officeDocument/2006/relationships/hyperlink" Target="http://login.oaresciences.org/whalecomwww.sciencedirect.com/whalecom0/science/article/pii/S0048969712010145?np=y" TargetMode="External"/><Relationship Id="rId116" Type="http://schemas.openxmlformats.org/officeDocument/2006/relationships/hyperlink" Target="http://login.oaresciences.org/whalecomwww.sciencedirect.com/whalecom0/science/article/pii/S0048969712010145?np=y" TargetMode="External"/><Relationship Id="rId137" Type="http://schemas.openxmlformats.org/officeDocument/2006/relationships/hyperlink" Target="http://login.oaresciences.org/whalecomwww.sciencedirect.com/whalecom0/science/article/pii/S0048969712010145?np=y" TargetMode="External"/><Relationship Id="rId158" Type="http://schemas.openxmlformats.org/officeDocument/2006/relationships/hyperlink" Target="http://login.oaresciences.org/whalecomwww.sciencedirect.com/whalecom0/science/article/pii/S0048969712010145?np=y" TargetMode="External"/><Relationship Id="rId20" Type="http://schemas.openxmlformats.org/officeDocument/2006/relationships/hyperlink" Target="http://login.oaresciences.org/whalecomwww.sciencedirect.com/whalecom0/science/article/pii/S0048969712010145?np=y" TargetMode="External"/><Relationship Id="rId41" Type="http://schemas.openxmlformats.org/officeDocument/2006/relationships/hyperlink" Target="http://login.oaresciences.org/whalecomwww.sciencedirect.com/whalecom0/science/article/pii/S0048969712010145?np=y" TargetMode="External"/><Relationship Id="rId62" Type="http://schemas.openxmlformats.org/officeDocument/2006/relationships/hyperlink" Target="http://login.oaresciences.org/whalecomwww.sciencedirect.com/whalecom0/science/article/pii/S0048969712010145?np=y" TargetMode="External"/><Relationship Id="rId83" Type="http://schemas.openxmlformats.org/officeDocument/2006/relationships/hyperlink" Target="http://login.oaresciences.org/whalecomwww.sciencedirect.com/whalecom0/science/article/pii/S0048969712010145?np=y" TargetMode="External"/><Relationship Id="rId88" Type="http://schemas.openxmlformats.org/officeDocument/2006/relationships/hyperlink" Target="http://login.oaresciences.org/whalecomwww.sciencedirect.com/whalecom0/science/article/pii/S0048969712010145?np=y" TargetMode="External"/><Relationship Id="rId111" Type="http://schemas.openxmlformats.org/officeDocument/2006/relationships/hyperlink" Target="http://login.oaresciences.org/whalecomwww.sciencedirect.com/whalecom0/science/article/pii/S0048969712010145?np=y" TargetMode="External"/><Relationship Id="rId132" Type="http://schemas.openxmlformats.org/officeDocument/2006/relationships/hyperlink" Target="http://login.oaresciences.org/whalecomwww.sciencedirect.com/whalecom0/science/article/pii/S0048969712010145?np=y" TargetMode="External"/><Relationship Id="rId153" Type="http://schemas.openxmlformats.org/officeDocument/2006/relationships/hyperlink" Target="http://login.oaresciences.org/whalecomwww.sciencedirect.com/whalecom0/science/article/pii/S0048969712010145?n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10272</Words>
  <Characters>58555</Characters>
  <Application>Microsoft Office Word</Application>
  <DocSecurity>0</DocSecurity>
  <Lines>487</Lines>
  <Paragraphs>137</Paragraphs>
  <ScaleCrop>false</ScaleCrop>
  <Company>Toshiba</Company>
  <LinksUpToDate>false</LinksUpToDate>
  <CharactersWithSpaces>68690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markg</dc:creator>
  <cp:lastModifiedBy>markg</cp:lastModifiedBy>
  <cp:revision>1</cp:revision>
  <dcterms:created xsi:type="dcterms:W3CDTF">2013-08-05T21:29:00Z</dcterms:created>
  <dcterms:modified xsi:type="dcterms:W3CDTF">2013-08-05T21:30:00Z</dcterms:modified>
</cp:coreProperties>
</file>