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theme/theme1.xml" ContentType="application/vnd.openxmlformats-officedocument.theme+xml"/>
  <Override PartName="/word/charts/chart2.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ACA" w:rsidRDefault="009C6BD9" w:rsidP="009C5ACA">
      <w:pPr>
        <w:ind w:left="-360" w:firstLine="90"/>
        <w:rPr>
          <w:i/>
          <w:noProof/>
        </w:rPr>
      </w:pPr>
      <w:r w:rsidRPr="009C6BD9">
        <w:rPr>
          <w:rFonts w:ascii="Arial" w:eastAsia="Calibri" w:hAnsi="Arial" w:cs="Arial"/>
          <w:noProof/>
          <w:szCs w:val="24"/>
        </w:rPr>
        <w:pict>
          <v:shapetype id="_x0000_t202" coordsize="21600,21600" o:spt="202" path="m,l,21600r21600,l21600,xe">
            <v:stroke joinstyle="miter"/>
            <v:path gradientshapeok="t" o:connecttype="rect"/>
          </v:shapetype>
          <v:shape id="_x0000_s1047" type="#_x0000_t202" style="position:absolute;left:0;text-align:left;margin-left:15.75pt;margin-top:206.25pt;width:99pt;height:51pt;z-index:251698176">
            <v:textbox>
              <w:txbxContent>
                <w:p w:rsidR="009C5ACA" w:rsidRDefault="009C5ACA">
                  <w:r>
                    <w:t>Major Boreholes drilled in Fiji (1936 - 2012)</w:t>
                  </w:r>
                </w:p>
              </w:txbxContent>
            </v:textbox>
          </v:shape>
        </w:pict>
      </w:r>
      <w:r w:rsidRPr="009C6BD9">
        <w:rPr>
          <w:rFonts w:ascii="Arial" w:eastAsia="Calibri" w:hAnsi="Arial" w:cs="Arial"/>
          <w:noProof/>
          <w:szCs w:val="24"/>
        </w:rPr>
        <w:pict>
          <v:shape id="Text Box 23" o:spid="_x0000_s1026" type="#_x0000_t202" style="position:absolute;left:0;text-align:left;margin-left:2in;margin-top:316.5pt;width:362.1pt;height:381.7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">
            <v:textbox style="mso-next-textbox:#Text Box 23">
              <w:txbxContent>
                <w:p w:rsidR="00233F48" w:rsidRPr="00C96617" w:rsidRDefault="00233F48">
                  <w:pPr>
                    <w:rPr>
                      <w:rStyle w:val="st"/>
                      <w:rFonts w:cstheme="minorHAnsi"/>
                    </w:rPr>
                  </w:pPr>
                  <w:r w:rsidRPr="00C96617">
                    <w:rPr>
                      <w:rFonts w:cstheme="minorHAnsi"/>
                    </w:rPr>
                    <w:t xml:space="preserve">Groundwater is water located </w:t>
                  </w:r>
                  <w:r w:rsidRPr="00C96617">
                    <w:rPr>
                      <w:rStyle w:val="st"/>
                      <w:rFonts w:cstheme="minorHAnsi"/>
                    </w:rPr>
                    <w:t>beneath the earth's surface in soil pore spaces or fractures and crevices of rock formations. Recharge of groundwat</w:t>
                  </w:r>
                  <w:r w:rsidR="000D4F46" w:rsidRPr="00C96617">
                    <w:rPr>
                      <w:rStyle w:val="st"/>
                      <w:rFonts w:cstheme="minorHAnsi"/>
                    </w:rPr>
                    <w:t>er comes largely from rainwater in addition to seepage from rivers, creeks and lakes.</w:t>
                  </w:r>
                </w:p>
                <w:p w:rsidR="00233F48" w:rsidRPr="00C96617" w:rsidRDefault="00233F48">
                  <w:pPr>
                    <w:rPr>
                      <w:rStyle w:val="st"/>
                      <w:rFonts w:cstheme="minorHAnsi"/>
                    </w:rPr>
                  </w:pPr>
                  <w:r w:rsidRPr="00C96617">
                    <w:rPr>
                      <w:rStyle w:val="st"/>
                      <w:rFonts w:cstheme="minorHAnsi"/>
                    </w:rPr>
                    <w:t>In Fiji, groundwater is an ever increasingly important source, supplying the demand for water supply in peri-urban and rural communities on the main islands and outlying small islands. It is also important for irrigation purposes (example, Sigatoka Salad Bowl, Nadi –Lautoka and Rakiraki region), and for commercial exploitation as the choice water source for most bottled mineral water factories in the country.</w:t>
                  </w:r>
                </w:p>
                <w:p w:rsidR="00233F48" w:rsidRPr="00C96617" w:rsidRDefault="00233F48">
                  <w:pPr>
                    <w:rPr>
                      <w:rStyle w:val="st"/>
                      <w:rFonts w:cstheme="minorHAnsi"/>
                    </w:rPr>
                  </w:pPr>
                  <w:r w:rsidRPr="00C96617">
                    <w:rPr>
                      <w:rFonts w:eastAsia="Calibri" w:cstheme="minorHAnsi"/>
                      <w:szCs w:val="24"/>
                    </w:rPr>
                    <w:t>Ground water can be  accessed by drilling or digging wells. There are also some artesian wells in Fiji, wells drilled into an artesian aquifer may result in water freely flowing out of the borehole</w:t>
                  </w:r>
                  <w:r w:rsidRPr="00C96617">
                    <w:rPr>
                      <w:rStyle w:val="st"/>
                      <w:rFonts w:cstheme="minorHAnsi"/>
                    </w:rPr>
                    <w:t>.</w:t>
                  </w:r>
                </w:p>
                <w:p w:rsidR="00233F48" w:rsidRPr="00C96617" w:rsidRDefault="00233F48" w:rsidP="000B5204">
                  <w:pPr>
                    <w:rPr>
                      <w:rFonts w:eastAsia="Calibri" w:cstheme="minorHAnsi"/>
                      <w:szCs w:val="24"/>
                    </w:rPr>
                  </w:pPr>
                  <w:r w:rsidRPr="00C96617">
                    <w:rPr>
                      <w:rFonts w:eastAsia="Calibri" w:cstheme="minorHAnsi"/>
                      <w:szCs w:val="24"/>
                    </w:rPr>
                    <w:t>Groundwater can become unusable if it becomes polluted and is no longer safe to drink. We can also run out of groundwater if more water is being discharged than recharged. However</w:t>
                  </w:r>
                  <w:r w:rsidR="00D12315" w:rsidRPr="00C96617">
                    <w:rPr>
                      <w:rFonts w:eastAsia="Calibri" w:cstheme="minorHAnsi"/>
                      <w:szCs w:val="24"/>
                    </w:rPr>
                    <w:t>,</w:t>
                  </w:r>
                  <w:r w:rsidRPr="00C96617">
                    <w:rPr>
                      <w:rFonts w:eastAsia="Calibri" w:cstheme="minorHAnsi"/>
                      <w:szCs w:val="24"/>
                    </w:rPr>
                    <w:t xml:space="preserve"> careful use and reducing sources of pollution can ensure groundwater continues to be an important natural resource in the future.</w:t>
                  </w:r>
                </w:p>
                <w:p w:rsidR="00233F48" w:rsidRPr="00C96617" w:rsidRDefault="00233F48" w:rsidP="000B5204">
                  <w:pPr>
                    <w:rPr>
                      <w:rFonts w:eastAsia="Calibri" w:cstheme="minorHAnsi"/>
                      <w:szCs w:val="24"/>
                    </w:rPr>
                  </w:pPr>
                  <w:r w:rsidRPr="00C96617">
                    <w:rPr>
                      <w:rFonts w:eastAsia="Calibri" w:cstheme="minorHAnsi"/>
                      <w:szCs w:val="24"/>
                    </w:rPr>
                    <w:t>The state of groundwater resources in Fiji is measured by 3  indicator</w:t>
                  </w:r>
                  <w:r w:rsidR="008D23A0" w:rsidRPr="00C96617">
                    <w:rPr>
                      <w:rFonts w:eastAsia="Calibri" w:cstheme="minorHAnsi"/>
                      <w:szCs w:val="24"/>
                    </w:rPr>
                    <w:t>s</w:t>
                  </w:r>
                  <w:r w:rsidRPr="00C96617">
                    <w:rPr>
                      <w:rFonts w:eastAsia="Calibri" w:cstheme="minorHAnsi"/>
                      <w:szCs w:val="24"/>
                    </w:rPr>
                    <w:t xml:space="preserve">: 1) groundwater quality, derived by chemical measurements of nutrients, faecal coliforms and metals,  2) groundwater quantity or availability, derived by recharge rates or instances of wells going dry and 3) exploitation of groundwater resources in Fiji to date. </w:t>
                  </w:r>
                </w:p>
                <w:p w:rsidR="00233F48" w:rsidRDefault="00233F48">
                  <w:pPr>
                    <w:rPr>
                      <w:rStyle w:val="st"/>
                      <w:rFonts w:ascii="Arial" w:hAnsi="Arial" w:cs="Arial"/>
                    </w:rPr>
                  </w:pPr>
                </w:p>
                <w:p w:rsidR="00233F48" w:rsidRPr="000B5204" w:rsidRDefault="00233F48">
                  <w:pPr>
                    <w:rPr>
                      <w:rFonts w:ascii="Arial" w:hAnsi="Arial" w:cs="Arial"/>
                    </w:rPr>
                  </w:pPr>
                </w:p>
              </w:txbxContent>
            </v:textbox>
          </v:shape>
        </w:pict>
      </w:r>
      <w:r w:rsidR="009C5ACA" w:rsidRPr="009C5ACA">
        <w:rPr>
          <w:i/>
          <w:noProof/>
        </w:rPr>
        <w:drawing>
          <wp:inline distT="0" distB="0" distL="0" distR="0">
            <wp:extent cx="6509281" cy="3838575"/>
            <wp:effectExtent l="19050" t="19050" r="24869" b="28575"/>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6509281" cy="3838575"/>
                    </a:xfrm>
                    <a:prstGeom prst="rect">
                      <a:avLst/>
                    </a:prstGeom>
                    <a:ln>
                      <a:solidFill>
                        <a:sysClr val="windowText" lastClr="000000"/>
                      </a:solidFill>
                    </a:ln>
                  </pic:spPr>
                </pic:pic>
              </a:graphicData>
            </a:graphic>
          </wp:inline>
        </w:drawing>
      </w:r>
      <w:r w:rsidRPr="009C6BD9">
        <w:rPr>
          <w:rFonts w:ascii="Arial" w:eastAsia="Calibri" w:hAnsi="Arial" w:cs="Arial"/>
          <w:noProof/>
          <w:szCs w:val="24"/>
        </w:rPr>
        <w:pict>
          <v:shape id="_x0000_s1034" type="#_x0000_t202" style="position:absolute;left:0;text-align:left;margin-left:-31.25pt;margin-top:-56.25pt;width:119.55pt;height:41.25pt;z-index:251685888;mso-position-horizontal-relative:text;mso-position-vertical-relative:text" fillcolor="black [3200]" strokecolor="#f2f2f2 [3041]" strokeweight="3pt">
            <v:shadow on="t" type="perspective" color="#7f7f7f [1601]" opacity=".5" offset="1pt" offset2="-1pt"/>
            <v:textbox style="mso-next-textbox:#_x0000_s1034">
              <w:txbxContent>
                <w:p w:rsidR="00233F48" w:rsidRPr="002D5AE2" w:rsidRDefault="00233F48" w:rsidP="0076213F">
                  <w:pPr>
                    <w:rPr>
                      <w:sz w:val="20"/>
                      <w:szCs w:val="20"/>
                    </w:rPr>
                  </w:pPr>
                  <w:r>
                    <w:rPr>
                      <w:sz w:val="20"/>
                      <w:szCs w:val="20"/>
                    </w:rPr>
                    <w:t>INLAND WATERS</w:t>
                  </w:r>
                </w:p>
              </w:txbxContent>
            </v:textbox>
          </v:shape>
        </w:pict>
      </w:r>
      <w:r w:rsidRPr="009C6BD9">
        <w:rPr>
          <w:rFonts w:ascii="Arial" w:eastAsia="Calibri" w:hAnsi="Arial" w:cs="Arial"/>
          <w:noProof/>
          <w:szCs w:val="24"/>
        </w:rPr>
        <w:pict>
          <v:shape id="_x0000_s1033" type="#_x0000_t202" style="position:absolute;left:0;text-align:left;margin-left:88.3pt;margin-top:-56.25pt;width:417.8pt;height:41.25pt;z-index:251684864;mso-position-horizontal-relative:text;mso-position-vertical-relative:text" fillcolor="#4f81bd [3204]" strokecolor="#f2f2f2 [3041]" strokeweight="3pt">
            <v:shadow on="t" type="perspective" color="#243f60 [1604]" opacity=".5" offset="1pt" offset2="-1pt"/>
            <v:textbox style="mso-next-textbox:#_x0000_s1033">
              <w:txbxContent>
                <w:p w:rsidR="00233F48" w:rsidRPr="00ED3E18" w:rsidRDefault="00233F48" w:rsidP="0076213F">
                  <w:pPr>
                    <w:rPr>
                      <w:color w:val="FFFFFF" w:themeColor="background1"/>
                      <w:sz w:val="28"/>
                      <w:szCs w:val="28"/>
                    </w:rPr>
                  </w:pPr>
                  <w:r>
                    <w:rPr>
                      <w:color w:val="FFFFFF" w:themeColor="background1"/>
                      <w:sz w:val="28"/>
                      <w:szCs w:val="28"/>
                    </w:rPr>
                    <w:t>GROUNDWATER: Groundwater quality, availability and exploitation</w:t>
                  </w:r>
                </w:p>
                <w:p w:rsidR="00233F48" w:rsidRPr="001E2877" w:rsidRDefault="00233F48" w:rsidP="0076213F">
                  <w:pPr>
                    <w:rPr>
                      <w:szCs w:val="28"/>
                    </w:rPr>
                  </w:pPr>
                </w:p>
              </w:txbxContent>
            </v:textbox>
          </v:shape>
        </w:pict>
      </w:r>
    </w:p>
    <w:p w:rsidR="009C5ACA" w:rsidRDefault="00CD4C40" w:rsidP="009C5ACA">
      <w:pPr>
        <w:ind w:left="-990"/>
        <w:rPr>
          <w:i/>
        </w:rPr>
      </w:pPr>
      <w:r>
        <w:rPr>
          <w:i/>
          <w:noProof/>
        </w:rPr>
        <w:drawing>
          <wp:inline distT="0" distB="0" distL="0" distR="0">
            <wp:extent cx="2324100" cy="1742025"/>
            <wp:effectExtent l="1905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28303" cy="1745175"/>
                    </a:xfrm>
                    <a:prstGeom prst="rect">
                      <a:avLst/>
                    </a:prstGeom>
                    <a:noFill/>
                  </pic:spPr>
                </pic:pic>
              </a:graphicData>
            </a:graphic>
          </wp:inline>
        </w:drawing>
      </w:r>
    </w:p>
    <w:p w:rsidR="009C5ACA" w:rsidRDefault="00B9044A" w:rsidP="009C5ACA">
      <w:pPr>
        <w:spacing w:after="20"/>
        <w:ind w:left="-994"/>
        <w:rPr>
          <w:i/>
        </w:rPr>
      </w:pPr>
      <w:r w:rsidRPr="00B9044A">
        <w:rPr>
          <w:i/>
        </w:rPr>
        <w:t>GW Drilling in Small Islands-</w:t>
      </w:r>
      <w:r>
        <w:rPr>
          <w:i/>
        </w:rPr>
        <w:t xml:space="preserve"> </w:t>
      </w:r>
    </w:p>
    <w:p w:rsidR="006C5EA6" w:rsidRPr="009C5ACA" w:rsidRDefault="00B9044A" w:rsidP="009C5ACA">
      <w:pPr>
        <w:spacing w:after="20"/>
        <w:ind w:left="-994"/>
        <w:rPr>
          <w:i/>
        </w:rPr>
      </w:pPr>
      <w:r>
        <w:rPr>
          <w:i/>
        </w:rPr>
        <w:t xml:space="preserve">MRD Drilling Project </w:t>
      </w:r>
    </w:p>
    <w:p w:rsidR="006C5EA6" w:rsidRDefault="009C6BD9" w:rsidP="00127933">
      <w:pPr>
        <w:pStyle w:val="NoSpacing"/>
        <w:rPr>
          <w:i/>
        </w:rPr>
      </w:pPr>
      <w:r>
        <w:rPr>
          <w:i/>
          <w:noProof/>
        </w:rPr>
        <w:pict>
          <v:shape id="_x0000_s1046" type="#_x0000_t202" style="position:absolute;margin-left:-55.5pt;margin-top:3.9pt;width:191.25pt;height:194.25pt;z-index:251697152;mso-wrap-style:none" stroked="f">
            <v:textbox style="mso-fit-shape-to-text:t">
              <w:txbxContent>
                <w:p w:rsidR="009C5ACA" w:rsidRDefault="009C5ACA">
                  <w:r>
                    <w:rPr>
                      <w:noProof/>
                    </w:rPr>
                    <w:drawing>
                      <wp:inline distT="0" distB="0" distL="0" distR="0">
                        <wp:extent cx="2238375" cy="1228725"/>
                        <wp:effectExtent l="1905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2238375" cy="1228725"/>
                                </a:xfrm>
                                <a:prstGeom prst="rect">
                                  <a:avLst/>
                                </a:prstGeom>
                                <a:noFill/>
                                <a:ln w="9525">
                                  <a:noFill/>
                                  <a:miter lim="800000"/>
                                  <a:headEnd/>
                                  <a:tailEnd/>
                                </a:ln>
                              </pic:spPr>
                            </pic:pic>
                          </a:graphicData>
                        </a:graphic>
                      </wp:inline>
                    </w:drawing>
                  </w:r>
                </w:p>
              </w:txbxContent>
            </v:textbox>
          </v:shape>
        </w:pict>
      </w:r>
    </w:p>
    <w:p w:rsidR="000B5204" w:rsidRDefault="000B5204">
      <w:pPr>
        <w:rPr>
          <w:rFonts w:ascii="Arial" w:eastAsia="Calibri" w:hAnsi="Arial" w:cs="Arial"/>
          <w:szCs w:val="24"/>
        </w:rPr>
      </w:pPr>
    </w:p>
    <w:p w:rsidR="000B5204" w:rsidRDefault="000B5204">
      <w:pPr>
        <w:rPr>
          <w:rFonts w:ascii="Arial" w:eastAsia="Calibri" w:hAnsi="Arial" w:cs="Arial"/>
          <w:szCs w:val="24"/>
        </w:rPr>
      </w:pPr>
    </w:p>
    <w:p w:rsidR="000B5204" w:rsidRDefault="000B5204">
      <w:pPr>
        <w:rPr>
          <w:rFonts w:ascii="Arial" w:eastAsia="Calibri" w:hAnsi="Arial" w:cs="Arial"/>
          <w:szCs w:val="24"/>
        </w:rPr>
      </w:pPr>
    </w:p>
    <w:p w:rsidR="000B5204" w:rsidRDefault="000B5204">
      <w:pPr>
        <w:rPr>
          <w:rFonts w:ascii="Arial" w:eastAsia="Calibri" w:hAnsi="Arial" w:cs="Arial"/>
          <w:szCs w:val="24"/>
        </w:rPr>
      </w:pPr>
    </w:p>
    <w:p w:rsidR="000B5204" w:rsidRDefault="000B5204">
      <w:pPr>
        <w:rPr>
          <w:rFonts w:ascii="Arial" w:eastAsia="Calibri" w:hAnsi="Arial" w:cs="Arial"/>
          <w:szCs w:val="24"/>
        </w:rPr>
      </w:pPr>
    </w:p>
    <w:p w:rsidR="000B5204" w:rsidRDefault="000B5204">
      <w:pPr>
        <w:rPr>
          <w:rFonts w:ascii="Arial" w:eastAsia="Calibri" w:hAnsi="Arial" w:cs="Arial"/>
          <w:szCs w:val="24"/>
        </w:rPr>
      </w:pPr>
    </w:p>
    <w:p w:rsidR="000B5204" w:rsidRDefault="000B5204">
      <w:pPr>
        <w:rPr>
          <w:rFonts w:ascii="Arial" w:eastAsia="Calibri" w:hAnsi="Arial" w:cs="Arial"/>
          <w:szCs w:val="24"/>
        </w:rPr>
      </w:pPr>
    </w:p>
    <w:p w:rsidR="000B5204" w:rsidRDefault="009C6BD9">
      <w:pPr>
        <w:rPr>
          <w:rFonts w:ascii="Arial" w:eastAsia="Calibri" w:hAnsi="Arial" w:cs="Arial"/>
          <w:szCs w:val="24"/>
        </w:rPr>
      </w:pPr>
      <w:r w:rsidRPr="009C6BD9">
        <w:rPr>
          <w:rFonts w:ascii="Arial" w:hAnsi="Arial" w:cs="Arial"/>
          <w:b/>
          <w:noProof/>
          <w:szCs w:val="24"/>
        </w:rPr>
        <w:lastRenderedPageBreak/>
        <w:pict>
          <v:shape id="_x0000_s1048" type="#_x0000_t202" style="position:absolute;margin-left:-19.25pt;margin-top:-2.25pt;width:499.25pt;height:367.5pt;z-index:251699200">
            <v:textbox>
              <w:txbxContent>
                <w:p w:rsidR="00435850" w:rsidRPr="00435850" w:rsidRDefault="00435850">
                  <w:pPr>
                    <w:rPr>
                      <w:rFonts w:cstheme="minorHAnsi"/>
                      <w:b/>
                      <w:u w:val="single"/>
                    </w:rPr>
                  </w:pPr>
                  <w:r w:rsidRPr="00435850">
                    <w:rPr>
                      <w:rFonts w:cstheme="minorHAnsi"/>
                      <w:b/>
                      <w:u w:val="single"/>
                    </w:rPr>
                    <w:t>Status: Good, Trend: Stable, Confidence: Medium</w:t>
                  </w:r>
                </w:p>
                <w:p w:rsidR="00435850" w:rsidRDefault="00435850" w:rsidP="00435850">
                  <w:pPr>
                    <w:pStyle w:val="BodyTextIndent"/>
                    <w:spacing w:line="360" w:lineRule="auto"/>
                    <w:ind w:left="0" w:firstLine="0"/>
                    <w:jc w:val="both"/>
                    <w:rPr>
                      <w:rFonts w:asciiTheme="minorHAnsi" w:eastAsia="MS Mincho" w:hAnsiTheme="minorHAnsi" w:cstheme="minorHAnsi"/>
                      <w:szCs w:val="22"/>
                    </w:rPr>
                  </w:pPr>
                  <w:r>
                    <w:rPr>
                      <w:rFonts w:asciiTheme="minorHAnsi" w:eastAsia="MS Mincho" w:hAnsiTheme="minorHAnsi" w:cstheme="minorHAnsi"/>
                      <w:szCs w:val="22"/>
                    </w:rPr>
                    <w:t>Overall, t</w:t>
                  </w:r>
                  <w:r w:rsidRPr="00435850">
                    <w:rPr>
                      <w:rFonts w:asciiTheme="minorHAnsi" w:eastAsia="MS Mincho" w:hAnsiTheme="minorHAnsi" w:cstheme="minorHAnsi"/>
                      <w:szCs w:val="22"/>
                    </w:rPr>
                    <w:t>he majority of Fij</w:t>
                  </w:r>
                  <w:r w:rsidR="00883A61">
                    <w:rPr>
                      <w:rFonts w:asciiTheme="minorHAnsi" w:eastAsia="MS Mincho" w:hAnsiTheme="minorHAnsi" w:cstheme="minorHAnsi"/>
                      <w:szCs w:val="22"/>
                    </w:rPr>
                    <w:t>i’s groundwater resources are</w:t>
                  </w:r>
                  <w:r w:rsidRPr="00435850">
                    <w:rPr>
                      <w:rFonts w:asciiTheme="minorHAnsi" w:eastAsia="MS Mincho" w:hAnsiTheme="minorHAnsi" w:cstheme="minorHAnsi"/>
                      <w:szCs w:val="22"/>
                    </w:rPr>
                    <w:t xml:space="preserve"> pristine</w:t>
                  </w:r>
                  <w:r w:rsidR="00883A61">
                    <w:rPr>
                      <w:rFonts w:asciiTheme="minorHAnsi" w:eastAsia="MS Mincho" w:hAnsiTheme="minorHAnsi" w:cstheme="minorHAnsi"/>
                      <w:szCs w:val="22"/>
                    </w:rPr>
                    <w:t xml:space="preserve"> and abundant</w:t>
                  </w:r>
                  <w:r w:rsidRPr="00435850">
                    <w:rPr>
                      <w:rFonts w:asciiTheme="minorHAnsi" w:eastAsia="MS Mincho" w:hAnsiTheme="minorHAnsi" w:cstheme="minorHAnsi"/>
                      <w:szCs w:val="22"/>
                    </w:rPr>
                    <w:t>. However due to the increasing population and development in rural and peri-urban areas, groundwater resources are increasingly under pressure from physical</w:t>
                  </w:r>
                  <w:r w:rsidR="00883A61">
                    <w:rPr>
                      <w:rFonts w:asciiTheme="minorHAnsi" w:eastAsia="MS Mincho" w:hAnsiTheme="minorHAnsi" w:cstheme="minorHAnsi"/>
                      <w:szCs w:val="22"/>
                    </w:rPr>
                    <w:t xml:space="preserve">, chemical and microbiological </w:t>
                  </w:r>
                  <w:r>
                    <w:rPr>
                      <w:rFonts w:asciiTheme="minorHAnsi" w:eastAsia="MS Mincho" w:hAnsiTheme="minorHAnsi" w:cstheme="minorHAnsi"/>
                      <w:szCs w:val="22"/>
                    </w:rPr>
                    <w:t>pollution</w:t>
                  </w:r>
                  <w:r w:rsidR="00883A61">
                    <w:rPr>
                      <w:rFonts w:asciiTheme="minorHAnsi" w:eastAsia="MS Mincho" w:hAnsiTheme="minorHAnsi" w:cstheme="minorHAnsi"/>
                      <w:szCs w:val="22"/>
                    </w:rPr>
                    <w:t>,</w:t>
                  </w:r>
                  <w:r>
                    <w:rPr>
                      <w:rFonts w:asciiTheme="minorHAnsi" w:eastAsia="MS Mincho" w:hAnsiTheme="minorHAnsi" w:cstheme="minorHAnsi"/>
                      <w:szCs w:val="22"/>
                    </w:rPr>
                    <w:t xml:space="preserve"> in addition to overuse. </w:t>
                  </w:r>
                </w:p>
                <w:p w:rsidR="00435850" w:rsidRDefault="00435850" w:rsidP="00435850">
                  <w:pPr>
                    <w:pStyle w:val="BodyTextIndent"/>
                    <w:spacing w:line="360" w:lineRule="auto"/>
                    <w:ind w:left="0" w:firstLine="0"/>
                    <w:jc w:val="both"/>
                    <w:rPr>
                      <w:rFonts w:asciiTheme="minorHAnsi" w:eastAsia="MS Mincho" w:hAnsiTheme="minorHAnsi" w:cstheme="minorHAnsi"/>
                      <w:szCs w:val="22"/>
                    </w:rPr>
                  </w:pPr>
                  <w:r w:rsidRPr="00C96617">
                    <w:rPr>
                      <w:rFonts w:asciiTheme="minorHAnsi" w:eastAsia="MS Mincho" w:hAnsiTheme="minorHAnsi" w:cstheme="minorHAnsi"/>
                      <w:b/>
                      <w:szCs w:val="22"/>
                      <w:u w:val="single"/>
                    </w:rPr>
                    <w:t>Quality</w:t>
                  </w:r>
                  <w:r>
                    <w:rPr>
                      <w:rFonts w:asciiTheme="minorHAnsi" w:eastAsia="MS Mincho" w:hAnsiTheme="minorHAnsi" w:cstheme="minorHAnsi"/>
                      <w:szCs w:val="22"/>
                    </w:rPr>
                    <w:t xml:space="preserve">: Metals and nutrients in </w:t>
                  </w:r>
                  <w:r w:rsidRPr="00435850">
                    <w:rPr>
                      <w:rFonts w:asciiTheme="minorHAnsi" w:eastAsia="MS Mincho" w:hAnsiTheme="minorHAnsi" w:cstheme="minorHAnsi"/>
                      <w:szCs w:val="22"/>
                    </w:rPr>
                    <w:t>groundwater resources</w:t>
                  </w:r>
                  <w:r>
                    <w:rPr>
                      <w:rFonts w:asciiTheme="minorHAnsi" w:eastAsia="MS Mincho" w:hAnsiTheme="minorHAnsi" w:cstheme="minorHAnsi"/>
                      <w:szCs w:val="22"/>
                    </w:rPr>
                    <w:t xml:space="preserve"> are generally low, however, in the Northern Division, some boreholes show</w:t>
                  </w:r>
                  <w:r w:rsidRPr="00435850">
                    <w:rPr>
                      <w:rFonts w:asciiTheme="minorHAnsi" w:eastAsia="MS Mincho" w:hAnsiTheme="minorHAnsi" w:cstheme="minorHAnsi"/>
                      <w:szCs w:val="22"/>
                    </w:rPr>
                    <w:t xml:space="preserve"> microbial contamination</w:t>
                  </w:r>
                  <w:r>
                    <w:rPr>
                      <w:rFonts w:asciiTheme="minorHAnsi" w:eastAsia="MS Mincho" w:hAnsiTheme="minorHAnsi" w:cstheme="minorHAnsi"/>
                      <w:szCs w:val="22"/>
                    </w:rPr>
                    <w:t xml:space="preserve"> (faecal coliforms) from agriculture and urban development.  Water from these boreholes are treated prior to human consumption</w:t>
                  </w:r>
                  <w:r w:rsidR="006127BF">
                    <w:rPr>
                      <w:rFonts w:asciiTheme="minorHAnsi" w:eastAsia="MS Mincho" w:hAnsiTheme="minorHAnsi" w:cstheme="minorHAnsi"/>
                      <w:szCs w:val="22"/>
                    </w:rPr>
                    <w:t>.</w:t>
                  </w:r>
                  <w:r>
                    <w:rPr>
                      <w:rFonts w:asciiTheme="minorHAnsi" w:eastAsia="MS Mincho" w:hAnsiTheme="minorHAnsi" w:cstheme="minorHAnsi"/>
                      <w:szCs w:val="22"/>
                    </w:rPr>
                    <w:t xml:space="preserve"> </w:t>
                  </w:r>
                  <w:r w:rsidR="006127BF">
                    <w:rPr>
                      <w:rFonts w:asciiTheme="minorHAnsi" w:eastAsia="MS Mincho" w:hAnsiTheme="minorHAnsi" w:cstheme="minorHAnsi"/>
                      <w:szCs w:val="22"/>
                    </w:rPr>
                    <w:t>T</w:t>
                  </w:r>
                  <w:r w:rsidRPr="00435850">
                    <w:rPr>
                      <w:rFonts w:asciiTheme="minorHAnsi" w:eastAsia="MS Mincho" w:hAnsiTheme="minorHAnsi" w:cstheme="minorHAnsi"/>
                      <w:szCs w:val="22"/>
                    </w:rPr>
                    <w:t>here are also a few cases of saline intrusion</w:t>
                  </w:r>
                  <w:r w:rsidR="006127BF">
                    <w:rPr>
                      <w:rFonts w:asciiTheme="minorHAnsi" w:eastAsia="MS Mincho" w:hAnsiTheme="minorHAnsi" w:cstheme="minorHAnsi"/>
                      <w:szCs w:val="22"/>
                    </w:rPr>
                    <w:t xml:space="preserve"> in the outer islands </w:t>
                  </w:r>
                  <w:r w:rsidR="005D1886">
                    <w:rPr>
                      <w:rFonts w:asciiTheme="minorHAnsi" w:eastAsia="MS Mincho" w:hAnsiTheme="minorHAnsi" w:cstheme="minorHAnsi"/>
                      <w:szCs w:val="22"/>
                    </w:rPr>
                    <w:t xml:space="preserve">and in the coastal regions of the main islands, </w:t>
                  </w:r>
                  <w:r w:rsidR="006127BF">
                    <w:rPr>
                      <w:rFonts w:asciiTheme="minorHAnsi" w:eastAsia="MS Mincho" w:hAnsiTheme="minorHAnsi" w:cstheme="minorHAnsi"/>
                      <w:szCs w:val="22"/>
                    </w:rPr>
                    <w:t>where the water table is close to sea level</w:t>
                  </w:r>
                  <w:r w:rsidRPr="00435850">
                    <w:rPr>
                      <w:rFonts w:asciiTheme="minorHAnsi" w:eastAsia="MS Mincho" w:hAnsiTheme="minorHAnsi" w:cstheme="minorHAnsi"/>
                      <w:szCs w:val="22"/>
                    </w:rPr>
                    <w:t>.</w:t>
                  </w:r>
                </w:p>
                <w:p w:rsidR="006127BF" w:rsidRDefault="009047C3" w:rsidP="00435850">
                  <w:pPr>
                    <w:pStyle w:val="BodyTextIndent"/>
                    <w:spacing w:line="360" w:lineRule="auto"/>
                    <w:ind w:left="0" w:firstLine="0"/>
                    <w:jc w:val="both"/>
                    <w:rPr>
                      <w:rFonts w:asciiTheme="minorHAnsi" w:eastAsia="MS Mincho" w:hAnsiTheme="minorHAnsi" w:cstheme="minorHAnsi"/>
                      <w:szCs w:val="22"/>
                    </w:rPr>
                  </w:pPr>
                  <w:r w:rsidRPr="00C96617">
                    <w:rPr>
                      <w:rFonts w:asciiTheme="minorHAnsi" w:eastAsia="MS Mincho" w:hAnsiTheme="minorHAnsi" w:cstheme="minorHAnsi"/>
                      <w:b/>
                      <w:szCs w:val="22"/>
                      <w:u w:val="single"/>
                    </w:rPr>
                    <w:t>Quantity</w:t>
                  </w:r>
                  <w:r w:rsidR="006127BF" w:rsidRPr="006127BF">
                    <w:rPr>
                      <w:rFonts w:asciiTheme="minorHAnsi" w:eastAsia="MS Mincho" w:hAnsiTheme="minorHAnsi" w:cstheme="minorHAnsi"/>
                      <w:szCs w:val="22"/>
                      <w:u w:val="single"/>
                    </w:rPr>
                    <w:t>:</w:t>
                  </w:r>
                  <w:r>
                    <w:rPr>
                      <w:rFonts w:asciiTheme="minorHAnsi" w:eastAsia="MS Mincho" w:hAnsiTheme="minorHAnsi" w:cstheme="minorHAnsi"/>
                      <w:szCs w:val="22"/>
                    </w:rPr>
                    <w:t xml:space="preserve"> In general, groundwater is abundant throughout Fiji</w:t>
                  </w:r>
                  <w:r w:rsidR="00883A61">
                    <w:rPr>
                      <w:rFonts w:asciiTheme="minorHAnsi" w:eastAsia="MS Mincho" w:hAnsiTheme="minorHAnsi" w:cstheme="minorHAnsi"/>
                      <w:szCs w:val="22"/>
                    </w:rPr>
                    <w:t xml:space="preserve">, particularly on the main islands of Viti Levu, Vanua Levu and Taveuini. </w:t>
                  </w:r>
                  <w:r>
                    <w:rPr>
                      <w:rFonts w:asciiTheme="minorHAnsi" w:eastAsia="MS Mincho" w:hAnsiTheme="minorHAnsi" w:cstheme="minorHAnsi"/>
                      <w:szCs w:val="22"/>
                    </w:rPr>
                    <w:t xml:space="preserve"> Small island groundwater resources in Fiji are inevitably exhausted from time to time due to the high demand of water to meet the needs in the villages.  Education  on groundwater management is crucial in these communities to ensure wells are protected from pollution and overuse.</w:t>
                  </w:r>
                  <w:r w:rsidR="008D23A0">
                    <w:rPr>
                      <w:rFonts w:asciiTheme="minorHAnsi" w:eastAsia="MS Mincho" w:hAnsiTheme="minorHAnsi" w:cstheme="minorHAnsi"/>
                      <w:szCs w:val="22"/>
                    </w:rPr>
                    <w:t xml:space="preserve"> </w:t>
                  </w:r>
                </w:p>
                <w:p w:rsidR="00334482" w:rsidRPr="00334482" w:rsidRDefault="00334482" w:rsidP="00435850">
                  <w:pPr>
                    <w:pStyle w:val="BodyTextIndent"/>
                    <w:spacing w:line="360" w:lineRule="auto"/>
                    <w:ind w:left="0" w:firstLine="0"/>
                    <w:jc w:val="both"/>
                    <w:rPr>
                      <w:rFonts w:asciiTheme="minorHAnsi" w:eastAsia="MS Mincho" w:hAnsiTheme="minorHAnsi" w:cstheme="minorHAnsi"/>
                      <w:szCs w:val="22"/>
                    </w:rPr>
                  </w:pPr>
                  <w:r w:rsidRPr="00C96617">
                    <w:rPr>
                      <w:rFonts w:asciiTheme="minorHAnsi" w:eastAsia="MS Mincho" w:hAnsiTheme="minorHAnsi" w:cstheme="minorHAnsi"/>
                      <w:b/>
                      <w:szCs w:val="22"/>
                      <w:u w:val="single"/>
                    </w:rPr>
                    <w:t>Exploitation</w:t>
                  </w:r>
                  <w:r w:rsidRPr="00334482">
                    <w:rPr>
                      <w:rFonts w:asciiTheme="minorHAnsi" w:eastAsia="MS Mincho" w:hAnsiTheme="minorHAnsi" w:cstheme="minorHAnsi"/>
                      <w:szCs w:val="22"/>
                      <w:u w:val="single"/>
                    </w:rPr>
                    <w:t>:</w:t>
                  </w:r>
                  <w:r>
                    <w:rPr>
                      <w:rFonts w:asciiTheme="minorHAnsi" w:eastAsia="MS Mincho" w:hAnsiTheme="minorHAnsi" w:cstheme="minorHAnsi"/>
                      <w:szCs w:val="22"/>
                    </w:rPr>
                    <w:t xml:space="preserve">  Exploitation of groundwater resources is increasing, particularly where there are few alternative sources for drinking water.  Currently the MRD has ~ 800 wells drilled throughout Fiji, 200 of which were drilled in the past 10 years. In addition, the bottled water industry  has grown in the past 20 years significantly and there are now at least 8 viable commercial bottling boreholes in Viti Levu.</w:t>
                  </w:r>
                  <w:r w:rsidR="00BF007F">
                    <w:rPr>
                      <w:rFonts w:asciiTheme="minorHAnsi" w:eastAsia="MS Mincho" w:hAnsiTheme="minorHAnsi" w:cstheme="minorHAnsi"/>
                      <w:szCs w:val="22"/>
                    </w:rPr>
                    <w:t xml:space="preserve"> Most boreholes exist western, </w:t>
                  </w:r>
                  <w:r w:rsidR="005D1886">
                    <w:rPr>
                      <w:rFonts w:asciiTheme="minorHAnsi" w:eastAsia="MS Mincho" w:hAnsiTheme="minorHAnsi" w:cstheme="minorHAnsi"/>
                      <w:szCs w:val="22"/>
                    </w:rPr>
                    <w:t>drier side of the main islands.</w:t>
                  </w:r>
                </w:p>
                <w:p w:rsidR="00435850" w:rsidRDefault="00435850"/>
              </w:txbxContent>
            </v:textbox>
          </v:shape>
        </w:pict>
      </w:r>
      <w:r w:rsidRPr="009C6BD9">
        <w:rPr>
          <w:rFonts w:ascii="Arial" w:hAnsi="Arial" w:cs="Arial"/>
          <w:b/>
          <w:noProof/>
          <w:szCs w:val="24"/>
        </w:rPr>
        <w:pict>
          <v:shape id="_x0000_s1035" type="#_x0000_t202" style="position:absolute;margin-left:82.3pt;margin-top:-55.5pt;width:417.8pt;height:41.25pt;z-index:251686912" fillcolor="#4f81bd [3204]" strokecolor="#f2f2f2 [3041]" strokeweight="3pt">
            <v:shadow on="t" type="perspective" color="#243f60 [1604]" opacity=".5" offset="1pt" offset2="-1pt"/>
            <v:textbox style="mso-next-textbox:#_x0000_s1035">
              <w:txbxContent>
                <w:p w:rsidR="00435850" w:rsidRPr="00ED3E18" w:rsidRDefault="00435850" w:rsidP="00435850">
                  <w:pPr>
                    <w:rPr>
                      <w:color w:val="FFFFFF" w:themeColor="background1"/>
                      <w:sz w:val="28"/>
                      <w:szCs w:val="28"/>
                    </w:rPr>
                  </w:pPr>
                  <w:r>
                    <w:rPr>
                      <w:color w:val="FFFFFF" w:themeColor="background1"/>
                      <w:sz w:val="28"/>
                      <w:szCs w:val="28"/>
                    </w:rPr>
                    <w:t>GROUNDWATER: Groundwater quality, availability and exploitation</w:t>
                  </w:r>
                </w:p>
                <w:p w:rsidR="00233F48" w:rsidRPr="001E2877" w:rsidRDefault="00233F48" w:rsidP="00925B63">
                  <w:pPr>
                    <w:rPr>
                      <w:szCs w:val="28"/>
                    </w:rPr>
                  </w:pPr>
                </w:p>
              </w:txbxContent>
            </v:textbox>
          </v:shape>
        </w:pict>
      </w:r>
      <w:r w:rsidRPr="009C6BD9">
        <w:rPr>
          <w:rFonts w:ascii="Arial" w:hAnsi="Arial" w:cs="Arial"/>
          <w:b/>
          <w:noProof/>
          <w:szCs w:val="24"/>
        </w:rPr>
        <w:pict>
          <v:shape id="_x0000_s1036" type="#_x0000_t202" style="position:absolute;margin-left:-37.25pt;margin-top:-55.5pt;width:119.55pt;height:41.25pt;z-index:251687936" fillcolor="black [3200]" strokecolor="#f2f2f2 [3041]" strokeweight="3pt">
            <v:shadow on="t" type="perspective" color="#7f7f7f [1601]" opacity=".5" offset="1pt" offset2="-1pt"/>
            <v:textbox style="mso-next-textbox:#_x0000_s1036">
              <w:txbxContent>
                <w:p w:rsidR="00233F48" w:rsidRPr="002D5AE2" w:rsidRDefault="00233F48" w:rsidP="00925B63">
                  <w:pPr>
                    <w:rPr>
                      <w:sz w:val="20"/>
                      <w:szCs w:val="20"/>
                    </w:rPr>
                  </w:pPr>
                  <w:r>
                    <w:rPr>
                      <w:sz w:val="20"/>
                      <w:szCs w:val="20"/>
                    </w:rPr>
                    <w:t>INLAND WATERS</w:t>
                  </w:r>
                </w:p>
              </w:txbxContent>
            </v:textbox>
          </v:shape>
        </w:pict>
      </w:r>
    </w:p>
    <w:p w:rsidR="006B2475" w:rsidRDefault="006B2475">
      <w:pPr>
        <w:rPr>
          <w:rFonts w:ascii="Arial" w:eastAsia="Calibri" w:hAnsi="Arial" w:cs="Arial"/>
          <w:szCs w:val="24"/>
        </w:rPr>
      </w:pPr>
    </w:p>
    <w:p w:rsidR="000D4F46" w:rsidRDefault="000D4F46">
      <w:pPr>
        <w:rPr>
          <w:rFonts w:ascii="Arial" w:eastAsia="Calibri" w:hAnsi="Arial" w:cs="Arial"/>
          <w:szCs w:val="24"/>
        </w:rPr>
      </w:pPr>
    </w:p>
    <w:p w:rsidR="002E2D25" w:rsidRDefault="002E2D25" w:rsidP="002E2D25">
      <w:pPr>
        <w:rPr>
          <w:rFonts w:ascii="Arial" w:hAnsi="Arial" w:cs="Arial"/>
          <w:b/>
          <w:szCs w:val="24"/>
        </w:rPr>
      </w:pPr>
    </w:p>
    <w:p w:rsidR="00585981" w:rsidRDefault="00585981" w:rsidP="002E2D25">
      <w:pPr>
        <w:rPr>
          <w:rFonts w:ascii="Arial" w:hAnsi="Arial" w:cs="Arial"/>
          <w:b/>
          <w:szCs w:val="24"/>
        </w:rPr>
      </w:pPr>
    </w:p>
    <w:p w:rsidR="002E2D25" w:rsidRDefault="002E2D25" w:rsidP="00187C3E">
      <w:pPr>
        <w:ind w:right="-270"/>
        <w:rPr>
          <w:rFonts w:ascii="Arial" w:hAnsi="Arial" w:cs="Arial"/>
          <w:b/>
          <w:szCs w:val="24"/>
        </w:rPr>
      </w:pPr>
    </w:p>
    <w:p w:rsidR="00435850" w:rsidRDefault="00435850" w:rsidP="00187C3E">
      <w:pPr>
        <w:ind w:right="-270"/>
        <w:rPr>
          <w:rFonts w:ascii="Arial" w:hAnsi="Arial" w:cs="Arial"/>
          <w:b/>
          <w:szCs w:val="24"/>
        </w:rPr>
      </w:pPr>
    </w:p>
    <w:p w:rsidR="00435850" w:rsidRDefault="00435850" w:rsidP="00187C3E">
      <w:pPr>
        <w:ind w:right="-270"/>
        <w:rPr>
          <w:rFonts w:ascii="Arial" w:hAnsi="Arial" w:cs="Arial"/>
          <w:b/>
          <w:szCs w:val="24"/>
        </w:rPr>
      </w:pPr>
    </w:p>
    <w:p w:rsidR="00435850" w:rsidRDefault="00435850" w:rsidP="00187C3E">
      <w:pPr>
        <w:ind w:right="-270"/>
        <w:rPr>
          <w:rFonts w:ascii="Arial" w:hAnsi="Arial" w:cs="Arial"/>
          <w:b/>
          <w:szCs w:val="24"/>
        </w:rPr>
      </w:pPr>
    </w:p>
    <w:p w:rsidR="00435850" w:rsidRDefault="00435850" w:rsidP="00187C3E">
      <w:pPr>
        <w:ind w:right="-270"/>
        <w:rPr>
          <w:rFonts w:ascii="Arial" w:hAnsi="Arial" w:cs="Arial"/>
          <w:b/>
          <w:szCs w:val="24"/>
        </w:rPr>
      </w:pPr>
    </w:p>
    <w:p w:rsidR="00435850" w:rsidRDefault="00435850" w:rsidP="00187C3E">
      <w:pPr>
        <w:ind w:right="-270"/>
        <w:rPr>
          <w:rFonts w:ascii="Arial" w:hAnsi="Arial" w:cs="Arial"/>
          <w:b/>
          <w:szCs w:val="24"/>
        </w:rPr>
      </w:pPr>
    </w:p>
    <w:p w:rsidR="00435850" w:rsidRDefault="00435850" w:rsidP="00187C3E">
      <w:pPr>
        <w:ind w:right="-270"/>
        <w:rPr>
          <w:rFonts w:ascii="Arial" w:hAnsi="Arial" w:cs="Arial"/>
          <w:b/>
          <w:szCs w:val="24"/>
        </w:rPr>
      </w:pPr>
    </w:p>
    <w:p w:rsidR="00435850" w:rsidRDefault="00435850" w:rsidP="00187C3E">
      <w:pPr>
        <w:ind w:right="-270"/>
        <w:rPr>
          <w:rFonts w:ascii="Arial" w:hAnsi="Arial" w:cs="Arial"/>
          <w:b/>
          <w:szCs w:val="24"/>
        </w:rPr>
      </w:pPr>
    </w:p>
    <w:p w:rsidR="00890B8E" w:rsidRDefault="00890B8E" w:rsidP="00FE3B7D">
      <w:pPr>
        <w:ind w:left="-450"/>
        <w:rPr>
          <w:rFonts w:ascii="Arial" w:hAnsi="Arial" w:cs="Arial"/>
          <w:b/>
          <w:szCs w:val="24"/>
        </w:rPr>
      </w:pPr>
    </w:p>
    <w:p w:rsidR="00890B8E" w:rsidRDefault="00890B8E" w:rsidP="00FE3B7D">
      <w:pPr>
        <w:ind w:left="-450"/>
        <w:rPr>
          <w:rFonts w:ascii="Arial" w:hAnsi="Arial" w:cs="Arial"/>
          <w:b/>
          <w:szCs w:val="24"/>
        </w:rPr>
      </w:pPr>
    </w:p>
    <w:p w:rsidR="00890B8E" w:rsidRDefault="009C6BD9" w:rsidP="00FE3B7D">
      <w:pPr>
        <w:ind w:left="-450"/>
        <w:rPr>
          <w:rFonts w:ascii="Arial" w:hAnsi="Arial" w:cs="Arial"/>
          <w:b/>
          <w:szCs w:val="24"/>
        </w:rPr>
      </w:pPr>
      <w:r>
        <w:rPr>
          <w:rFonts w:ascii="Arial" w:hAnsi="Arial" w:cs="Arial"/>
          <w:b/>
          <w:noProof/>
          <w:szCs w:val="24"/>
        </w:rPr>
        <w:pict>
          <v:shape id="_x0000_s1049" type="#_x0000_t202" style="position:absolute;left:0;text-align:left;margin-left:16.5pt;margin-top:1.55pt;width:426pt;height:270pt;z-index:251700224" filled="f" stroked="f">
            <v:textbox>
              <w:txbxContent>
                <w:p w:rsidR="00890B8E" w:rsidRDefault="00890B8E">
                  <w:r w:rsidRPr="00890B8E">
                    <w:rPr>
                      <w:noProof/>
                    </w:rPr>
                    <w:drawing>
                      <wp:inline distT="0" distB="0" distL="0" distR="0">
                        <wp:extent cx="5295900" cy="3429000"/>
                        <wp:effectExtent l="19050" t="0" r="0" b="0"/>
                        <wp:docPr id="8" name="Objec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534150" cy="4391024"/>
                                  <a:chOff x="0" y="0"/>
                                  <a:chExt cx="6534150" cy="4391024"/>
                                </a:xfrm>
                              </a:grpSpPr>
                              <a:graphicFrame>
                                <a:nvGraphicFramePr>
                                  <a:cNvPr id="10" name="Chart 9"/>
                                  <a:cNvGraphicFramePr/>
                                </a:nvGraphicFramePr>
                                <a:graphic>
                                  <a:graphicData uri="http://schemas.openxmlformats.org/drawingml/2006/chart">
                                    <c:chart xmlns:c="http://schemas.openxmlformats.org/drawingml/2006/chart" xmlns:r="http://schemas.openxmlformats.org/officeDocument/2006/relationships" r:id="rId11"/>
                                  </a:graphicData>
                                </a:graphic>
                                <a:xfrm>
                                  <a:off x="0" y="0"/>
                                  <a:ext cx="6534150" cy="4391024"/>
                                </a:xfrm>
                              </a:graphicFrame>
                              <a:sp>
                                <a:nvSpPr>
                                  <a:cNvPr id="11" name="Rectangle 10"/>
                                  <a:cNvSpPr/>
                                </a:nvSpPr>
                                <a:spPr>
                                  <a:xfrm>
                                    <a:off x="5324475" y="514350"/>
                                    <a:ext cx="1057275" cy="752475"/>
                                  </a:xfrm>
                                  <a:prstGeom prst="rect">
                                    <a:avLst/>
                                  </a:prstGeom>
                                  <a:noFill/>
                                  <a:ln w="12700"/>
                                </a:spPr>
                                <a:txSp>
                                  <a:txBody>
                                    <a:bodyPr rtlCol="0" anchor="ctr"/>
                                    <a:lstStyle>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a:pPr algn="ctr"/>
                                      <a:endParaRPr lang="en-US" sz="1100"/>
                                    </a:p>
                                  </a:txBody>
                                  <a:useSpRect/>
                                </a:txSp>
                                <a:style>
                                  <a:lnRef idx="2">
                                    <a:schemeClr val="accent1">
                                      <a:shade val="50000"/>
                                    </a:schemeClr>
                                  </a:lnRef>
                                  <a:fillRef idx="1">
                                    <a:schemeClr val="accent1"/>
                                  </a:fillRef>
                                  <a:effectRef idx="0">
                                    <a:schemeClr val="accent1"/>
                                  </a:effectRef>
                                  <a:fontRef idx="minor">
                                    <a:schemeClr val="lt1"/>
                                  </a:fontRef>
                                </a:style>
                              </a:sp>
                              <a:sp>
                                <a:nvSpPr>
                                  <a:cNvPr id="4" name="TextBox 3"/>
                                  <a:cNvSpPr txBox="1"/>
                                </a:nvSpPr>
                                <a:spPr>
                                  <a:xfrm>
                                    <a:off x="5324475" y="1638300"/>
                                    <a:ext cx="1066800" cy="1733550"/>
                                  </a:xfrm>
                                  <a:prstGeom prst="rect">
                                    <a:avLst/>
                                  </a:prstGeom>
                                  <a:solidFill>
                                    <a:schemeClr val="lt1"/>
                                  </a:solidFill>
                                  <a:ln w="12700" cmpd="sng">
                                    <a:solidFill>
                                      <a:schemeClr val="tx2"/>
                                    </a:solidFill>
                                  </a:ln>
                                </a:spPr>
                                <a:txSp>
                                  <a:txBody>
                                    <a:bodyPr wrap="square" rtlCol="0" anchor="t"/>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r>
                                        <a:rPr lang="en-US" sz="1100"/>
                                        <a:t>ANZECC Recreational</a:t>
                                      </a:r>
                                      <a:r>
                                        <a:rPr lang="en-US" sz="1100" baseline="0"/>
                                        <a:t> Waters : </a:t>
                                      </a:r>
                                    </a:p>
                                    <a:p>
                                      <a:r>
                                        <a:rPr lang="en-US" sz="1100" baseline="0">
                                          <a:solidFill>
                                            <a:srgbClr val="FF0000"/>
                                          </a:solidFill>
                                        </a:rPr>
                                        <a:t>150 col/100ml</a:t>
                                      </a:r>
                                    </a:p>
                                    <a:p>
                                      <a:endParaRPr lang="en-US" sz="1100" baseline="0"/>
                                    </a:p>
                                    <a:p>
                                      <a:r>
                                        <a:rPr lang="en-US" sz="1100" baseline="0"/>
                                        <a:t>ANZECC</a:t>
                                      </a:r>
                                    </a:p>
                                    <a:p>
                                      <a:r>
                                        <a:rPr lang="en-US" sz="1100" baseline="0"/>
                                        <a:t>Drinking Waters:              </a:t>
                                      </a:r>
                                      <a:r>
                                        <a:rPr lang="en-US" sz="1100" baseline="0">
                                          <a:solidFill>
                                            <a:srgbClr val="FF0000"/>
                                          </a:solidFill>
                                        </a:rPr>
                                        <a:t>0 col/100ml</a:t>
                                      </a:r>
                                      <a:endParaRPr lang="en-US" sz="1100">
                                        <a:solidFill>
                                          <a:srgbClr val="FF0000"/>
                                        </a:solidFill>
                                      </a:endParaRPr>
                                    </a:p>
                                  </a:txBody>
                                  <a:useSpRect/>
                                </a:txSp>
                                <a:style>
                                  <a:lnRef idx="0">
                                    <a:scrgbClr r="0" g="0" b="0"/>
                                  </a:lnRef>
                                  <a:fillRef idx="0">
                                    <a:scrgbClr r="0" g="0" b="0"/>
                                  </a:fillRef>
                                  <a:effectRef idx="0">
                                    <a:scrgbClr r="0" g="0" b="0"/>
                                  </a:effectRef>
                                  <a:fontRef idx="minor">
                                    <a:schemeClr val="dk1"/>
                                  </a:fontRef>
                                </a:style>
                              </a:sp>
                            </lc:lockedCanvas>
                          </a:graphicData>
                        </a:graphic>
                      </wp:inline>
                    </w:drawing>
                  </w:r>
                </w:p>
              </w:txbxContent>
            </v:textbox>
          </v:shape>
        </w:pict>
      </w:r>
    </w:p>
    <w:p w:rsidR="00890B8E" w:rsidRDefault="00890B8E" w:rsidP="00FE3B7D">
      <w:pPr>
        <w:ind w:left="-450"/>
        <w:rPr>
          <w:rFonts w:ascii="Arial" w:hAnsi="Arial" w:cs="Arial"/>
          <w:b/>
          <w:szCs w:val="24"/>
        </w:rPr>
      </w:pPr>
    </w:p>
    <w:p w:rsidR="00890B8E" w:rsidRDefault="00890B8E" w:rsidP="00FE3B7D">
      <w:pPr>
        <w:ind w:left="-450"/>
        <w:rPr>
          <w:rFonts w:ascii="Arial" w:hAnsi="Arial" w:cs="Arial"/>
          <w:b/>
          <w:szCs w:val="24"/>
        </w:rPr>
      </w:pPr>
    </w:p>
    <w:p w:rsidR="00890B8E" w:rsidRDefault="00890B8E" w:rsidP="00FE3B7D">
      <w:pPr>
        <w:ind w:left="-450"/>
        <w:rPr>
          <w:rFonts w:ascii="Arial" w:hAnsi="Arial" w:cs="Arial"/>
          <w:b/>
          <w:szCs w:val="24"/>
        </w:rPr>
      </w:pPr>
    </w:p>
    <w:p w:rsidR="00890B8E" w:rsidRDefault="00890B8E" w:rsidP="00FE3B7D">
      <w:pPr>
        <w:ind w:left="-450"/>
        <w:rPr>
          <w:rFonts w:ascii="Arial" w:hAnsi="Arial" w:cs="Arial"/>
          <w:b/>
          <w:szCs w:val="24"/>
        </w:rPr>
      </w:pPr>
    </w:p>
    <w:p w:rsidR="00890B8E" w:rsidRDefault="00890B8E" w:rsidP="00FE3B7D">
      <w:pPr>
        <w:ind w:left="-450"/>
        <w:rPr>
          <w:rFonts w:ascii="Arial" w:hAnsi="Arial" w:cs="Arial"/>
          <w:b/>
          <w:szCs w:val="24"/>
        </w:rPr>
      </w:pPr>
    </w:p>
    <w:p w:rsidR="00890B8E" w:rsidRDefault="00890B8E" w:rsidP="00FE3B7D">
      <w:pPr>
        <w:ind w:left="-450"/>
        <w:rPr>
          <w:rFonts w:ascii="Arial" w:hAnsi="Arial" w:cs="Arial"/>
          <w:b/>
          <w:szCs w:val="24"/>
        </w:rPr>
      </w:pPr>
    </w:p>
    <w:p w:rsidR="00890B8E" w:rsidRDefault="00890B8E" w:rsidP="00FE3B7D">
      <w:pPr>
        <w:ind w:left="-450"/>
        <w:rPr>
          <w:rFonts w:ascii="Arial" w:hAnsi="Arial" w:cs="Arial"/>
          <w:b/>
          <w:szCs w:val="24"/>
        </w:rPr>
      </w:pPr>
    </w:p>
    <w:p w:rsidR="00890B8E" w:rsidRDefault="004D612E" w:rsidP="00FE3B7D">
      <w:pPr>
        <w:ind w:left="-450"/>
        <w:rPr>
          <w:rFonts w:ascii="Arial" w:hAnsi="Arial" w:cs="Arial"/>
          <w:b/>
          <w:szCs w:val="24"/>
        </w:rPr>
      </w:pPr>
      <w:r>
        <w:rPr>
          <w:rFonts w:ascii="Arial" w:hAnsi="Arial" w:cs="Arial"/>
          <w:b/>
          <w:noProof/>
          <w:szCs w:val="24"/>
        </w:rPr>
        <w:pict>
          <v:shape id="_x0000_s1053" type="#_x0000_t202" style="position:absolute;left:0;text-align:left;margin-left:357.75pt;margin-top:19.7pt;width:89.25pt;height:63.75pt;z-index:251702272" stroked="f">
            <v:textbox>
              <w:txbxContent>
                <w:p w:rsidR="004D612E" w:rsidRPr="00DF406A" w:rsidRDefault="004D612E" w:rsidP="004D612E">
                  <w:pPr>
                    <w:rPr>
                      <w:i/>
                    </w:rPr>
                  </w:pPr>
                  <w:r w:rsidRPr="00DF406A">
                    <w:rPr>
                      <w:i/>
                      <w:sz w:val="16"/>
                      <w:szCs w:val="16"/>
                    </w:rPr>
                    <w:t>*ANZECC:  The Australian</w:t>
                  </w:r>
                  <w:r w:rsidRPr="00DF406A">
                    <w:rPr>
                      <w:i/>
                    </w:rPr>
                    <w:t xml:space="preserve"> </w:t>
                  </w:r>
                  <w:r w:rsidRPr="00DF406A">
                    <w:rPr>
                      <w:i/>
                      <w:sz w:val="16"/>
                      <w:szCs w:val="16"/>
                    </w:rPr>
                    <w:t>and New Zealand</w:t>
                  </w:r>
                  <w:r w:rsidRPr="00DF406A">
                    <w:rPr>
                      <w:i/>
                    </w:rPr>
                    <w:t xml:space="preserve"> </w:t>
                  </w:r>
                  <w:r w:rsidRPr="00DF406A">
                    <w:rPr>
                      <w:i/>
                      <w:sz w:val="16"/>
                      <w:szCs w:val="16"/>
                    </w:rPr>
                    <w:t xml:space="preserve">Environment and Conservation Council </w:t>
                  </w:r>
                </w:p>
                <w:p w:rsidR="004D612E" w:rsidRDefault="004D612E"/>
              </w:txbxContent>
            </v:textbox>
          </v:shape>
        </w:pict>
      </w:r>
    </w:p>
    <w:p w:rsidR="00890B8E" w:rsidRDefault="00FE3B7D" w:rsidP="00FE3B7D">
      <w:pPr>
        <w:ind w:left="-450"/>
        <w:rPr>
          <w:rFonts w:ascii="Arial" w:hAnsi="Arial" w:cs="Arial"/>
          <w:b/>
          <w:color w:val="002060"/>
          <w:szCs w:val="24"/>
        </w:rPr>
      </w:pPr>
      <w:r>
        <w:rPr>
          <w:rFonts w:ascii="Arial" w:hAnsi="Arial" w:cs="Arial"/>
          <w:b/>
          <w:szCs w:val="24"/>
        </w:rPr>
        <w:tab/>
      </w:r>
      <w:r>
        <w:rPr>
          <w:rFonts w:ascii="Arial" w:hAnsi="Arial" w:cs="Arial"/>
          <w:b/>
          <w:szCs w:val="24"/>
        </w:rPr>
        <w:tab/>
      </w:r>
      <w:r w:rsidRPr="00940096">
        <w:rPr>
          <w:rFonts w:ascii="Arial" w:hAnsi="Arial" w:cs="Arial"/>
          <w:b/>
          <w:color w:val="002060"/>
          <w:szCs w:val="24"/>
        </w:rPr>
        <w:tab/>
      </w:r>
      <w:r w:rsidRPr="00940096">
        <w:rPr>
          <w:rFonts w:ascii="Arial" w:hAnsi="Arial" w:cs="Arial"/>
          <w:b/>
          <w:color w:val="002060"/>
          <w:szCs w:val="24"/>
        </w:rPr>
        <w:tab/>
      </w:r>
      <w:r w:rsidRPr="00940096">
        <w:rPr>
          <w:rFonts w:ascii="Arial" w:hAnsi="Arial" w:cs="Arial"/>
          <w:b/>
          <w:color w:val="002060"/>
          <w:szCs w:val="24"/>
        </w:rPr>
        <w:tab/>
      </w:r>
      <w:r w:rsidRPr="00940096">
        <w:rPr>
          <w:rFonts w:ascii="Arial" w:hAnsi="Arial" w:cs="Arial"/>
          <w:b/>
          <w:color w:val="002060"/>
          <w:szCs w:val="24"/>
        </w:rPr>
        <w:tab/>
      </w:r>
      <w:r w:rsidRPr="00940096">
        <w:rPr>
          <w:rFonts w:ascii="Arial" w:hAnsi="Arial" w:cs="Arial"/>
          <w:b/>
          <w:color w:val="002060"/>
          <w:szCs w:val="24"/>
        </w:rPr>
        <w:tab/>
      </w:r>
      <w:r w:rsidRPr="00940096">
        <w:rPr>
          <w:rFonts w:ascii="Arial" w:hAnsi="Arial" w:cs="Arial"/>
          <w:b/>
          <w:color w:val="002060"/>
          <w:szCs w:val="24"/>
        </w:rPr>
        <w:tab/>
      </w:r>
      <w:r w:rsidRPr="00940096">
        <w:rPr>
          <w:rFonts w:ascii="Arial" w:hAnsi="Arial" w:cs="Arial"/>
          <w:b/>
          <w:color w:val="002060"/>
          <w:szCs w:val="24"/>
        </w:rPr>
        <w:tab/>
      </w:r>
      <w:r w:rsidRPr="00940096">
        <w:rPr>
          <w:rFonts w:ascii="Arial" w:hAnsi="Arial" w:cs="Arial"/>
          <w:b/>
          <w:color w:val="002060"/>
          <w:szCs w:val="24"/>
        </w:rPr>
        <w:tab/>
      </w:r>
      <w:r w:rsidRPr="00940096">
        <w:rPr>
          <w:rFonts w:ascii="Arial" w:hAnsi="Arial" w:cs="Arial"/>
          <w:b/>
          <w:color w:val="002060"/>
          <w:szCs w:val="24"/>
        </w:rPr>
        <w:tab/>
      </w:r>
      <w:r w:rsidRPr="00940096">
        <w:rPr>
          <w:rFonts w:ascii="Arial" w:hAnsi="Arial" w:cs="Arial"/>
          <w:b/>
          <w:color w:val="002060"/>
          <w:szCs w:val="24"/>
        </w:rPr>
        <w:tab/>
      </w:r>
      <w:r w:rsidRPr="00940096">
        <w:rPr>
          <w:rFonts w:ascii="Arial" w:hAnsi="Arial" w:cs="Arial"/>
          <w:b/>
          <w:color w:val="002060"/>
          <w:szCs w:val="24"/>
        </w:rPr>
        <w:tab/>
      </w:r>
      <w:r w:rsidRPr="00940096">
        <w:rPr>
          <w:rFonts w:ascii="Arial" w:hAnsi="Arial" w:cs="Arial"/>
          <w:b/>
          <w:color w:val="002060"/>
          <w:szCs w:val="24"/>
        </w:rPr>
        <w:tab/>
      </w:r>
      <w:r w:rsidRPr="00940096">
        <w:rPr>
          <w:rFonts w:ascii="Arial" w:hAnsi="Arial" w:cs="Arial"/>
          <w:b/>
          <w:color w:val="002060"/>
          <w:szCs w:val="24"/>
        </w:rPr>
        <w:tab/>
      </w:r>
    </w:p>
    <w:p w:rsidR="00890B8E" w:rsidRDefault="00890B8E" w:rsidP="00FE3B7D">
      <w:pPr>
        <w:ind w:left="-450"/>
        <w:rPr>
          <w:rFonts w:ascii="Arial" w:hAnsi="Arial" w:cs="Arial"/>
          <w:b/>
          <w:color w:val="002060"/>
          <w:szCs w:val="24"/>
        </w:rPr>
      </w:pPr>
    </w:p>
    <w:p w:rsidR="00925B63" w:rsidRPr="00BF007F" w:rsidRDefault="005D1886" w:rsidP="00FE3B7D">
      <w:pPr>
        <w:ind w:left="-450"/>
        <w:rPr>
          <w:rFonts w:cstheme="minorHAnsi"/>
          <w:b/>
          <w:color w:val="002060"/>
          <w:szCs w:val="24"/>
        </w:rPr>
      </w:pPr>
      <w:r w:rsidRPr="005D1886">
        <w:rPr>
          <w:rFonts w:cstheme="minorHAnsi"/>
          <w:b/>
          <w:color w:val="002060"/>
          <w:szCs w:val="24"/>
        </w:rPr>
        <w:t xml:space="preserve">                               </w:t>
      </w:r>
      <w:r w:rsidR="00DF406A">
        <w:rPr>
          <w:rFonts w:cstheme="minorHAnsi"/>
          <w:b/>
          <w:color w:val="002060"/>
          <w:szCs w:val="24"/>
          <w:u w:val="single"/>
        </w:rPr>
        <w:t>Fae</w:t>
      </w:r>
      <w:r w:rsidR="00883A61" w:rsidRPr="005D1886">
        <w:rPr>
          <w:rFonts w:cstheme="minorHAnsi"/>
          <w:b/>
          <w:color w:val="002060"/>
          <w:szCs w:val="24"/>
          <w:u w:val="single"/>
        </w:rPr>
        <w:t>cal Coliforms</w:t>
      </w:r>
      <w:r w:rsidR="00883A61" w:rsidRPr="00883A61">
        <w:rPr>
          <w:rFonts w:cstheme="minorHAnsi"/>
          <w:b/>
          <w:color w:val="002060"/>
          <w:szCs w:val="24"/>
          <w:u w:val="single"/>
        </w:rPr>
        <w:t>:</w:t>
      </w:r>
      <w:r w:rsidR="00883A61" w:rsidRPr="00883A61">
        <w:rPr>
          <w:rFonts w:cstheme="minorHAnsi"/>
          <w:b/>
          <w:color w:val="002060"/>
          <w:szCs w:val="24"/>
        </w:rPr>
        <w:t xml:space="preserve"> </w:t>
      </w:r>
      <w:r w:rsidR="00883A61" w:rsidRPr="00883A61">
        <w:rPr>
          <w:rFonts w:cstheme="minorHAnsi"/>
          <w:color w:val="002060"/>
          <w:szCs w:val="24"/>
        </w:rPr>
        <w:t>Northern Division Boreholes</w:t>
      </w:r>
      <w:r w:rsidR="00AE674E">
        <w:rPr>
          <w:rFonts w:cstheme="minorHAnsi"/>
          <w:color w:val="002060"/>
          <w:szCs w:val="24"/>
        </w:rPr>
        <w:t xml:space="preserve"> (from WAF Water Quality Laboratory)</w:t>
      </w:r>
    </w:p>
    <w:p w:rsidR="00E942B7" w:rsidRDefault="009C6BD9" w:rsidP="00BF007F">
      <w:pPr>
        <w:ind w:left="-450"/>
        <w:rPr>
          <w:rFonts w:cstheme="minorHAnsi"/>
          <w:b/>
          <w:color w:val="002060"/>
          <w:szCs w:val="24"/>
          <w:u w:val="single"/>
        </w:rPr>
      </w:pPr>
      <w:r w:rsidRPr="009C6BD9">
        <w:rPr>
          <w:rFonts w:ascii="Arial" w:hAnsi="Arial" w:cs="Arial"/>
          <w:noProof/>
          <w:color w:val="002060"/>
          <w:szCs w:val="24"/>
        </w:rPr>
        <w:lastRenderedPageBreak/>
        <w:pict>
          <v:shape id="_x0000_s1051" type="#_x0000_t202" style="position:absolute;left:0;text-align:left;margin-left:-21.75pt;margin-top:346.5pt;width:496.5pt;height:304.5pt;z-index:251701248">
            <v:textbox>
              <w:txbxContent>
                <w:p w:rsidR="00BF007F" w:rsidRDefault="00BF007F">
                  <w:r w:rsidRPr="00BF007F">
                    <w:rPr>
                      <w:noProof/>
                    </w:rPr>
                    <w:drawing>
                      <wp:inline distT="0" distB="0" distL="0" distR="0">
                        <wp:extent cx="6113145" cy="3724676"/>
                        <wp:effectExtent l="1905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clrChange>
                                    <a:clrFrom>
                                      <a:srgbClr val="EC5414"/>
                                    </a:clrFrom>
                                    <a:clrTo>
                                      <a:srgbClr val="EC5414">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280" t="1278" r="1103" b="1227"/>
                                <a:stretch/>
                              </pic:blipFill>
                              <pic:spPr bwMode="auto">
                                <a:xfrm>
                                  <a:off x="0" y="0"/>
                                  <a:ext cx="6113145" cy="372467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xbxContent>
            </v:textbox>
          </v:shape>
        </w:pict>
      </w:r>
      <w:r w:rsidRPr="009C6BD9">
        <w:rPr>
          <w:rFonts w:ascii="Arial" w:hAnsi="Arial" w:cs="Arial"/>
          <w:b/>
          <w:noProof/>
          <w:szCs w:val="24"/>
        </w:rPr>
        <w:pict>
          <v:shape id="_x0000_s1037" type="#_x0000_t202" style="position:absolute;left:0;text-align:left;margin-left:87.4pt;margin-top:-53.25pt;width:417.8pt;height:41.25pt;z-index:251688960" fillcolor="#4f81bd [3204]" strokecolor="#f2f2f2 [3041]" strokeweight="3pt">
            <v:shadow on="t" type="perspective" color="#243f60 [1604]" opacity=".5" offset="1pt" offset2="-1pt"/>
            <v:textbox style="mso-next-textbox:#_x0000_s1037">
              <w:txbxContent>
                <w:p w:rsidR="00883A61" w:rsidRPr="00ED3E18" w:rsidRDefault="00883A61" w:rsidP="00883A61">
                  <w:pPr>
                    <w:rPr>
                      <w:color w:val="FFFFFF" w:themeColor="background1"/>
                      <w:sz w:val="28"/>
                      <w:szCs w:val="28"/>
                    </w:rPr>
                  </w:pPr>
                  <w:r>
                    <w:rPr>
                      <w:color w:val="FFFFFF" w:themeColor="background1"/>
                      <w:sz w:val="28"/>
                      <w:szCs w:val="28"/>
                    </w:rPr>
                    <w:t>GROUNDWATER: Groundwater quality, availability and exploitation</w:t>
                  </w:r>
                </w:p>
                <w:p w:rsidR="00233F48" w:rsidRPr="001E2877" w:rsidRDefault="00233F48" w:rsidP="00925B63">
                  <w:pPr>
                    <w:rPr>
                      <w:szCs w:val="28"/>
                    </w:rPr>
                  </w:pPr>
                </w:p>
              </w:txbxContent>
            </v:textbox>
          </v:shape>
        </w:pict>
      </w:r>
      <w:r w:rsidRPr="009C6BD9">
        <w:rPr>
          <w:rFonts w:ascii="Arial" w:hAnsi="Arial" w:cs="Arial"/>
          <w:b/>
          <w:noProof/>
          <w:szCs w:val="24"/>
        </w:rPr>
        <w:pict>
          <v:shape id="_x0000_s1038" type="#_x0000_t202" style="position:absolute;left:0;text-align:left;margin-left:-32.15pt;margin-top:-53.25pt;width:119.55pt;height:41.25pt;z-index:251689984" fillcolor="black [3200]" strokecolor="#f2f2f2 [3041]" strokeweight="3pt">
            <v:shadow on="t" type="perspective" color="#7f7f7f [1601]" opacity=".5" offset="1pt" offset2="-1pt"/>
            <v:textbox style="mso-next-textbox:#_x0000_s1038">
              <w:txbxContent>
                <w:p w:rsidR="00233F48" w:rsidRPr="002D5AE2" w:rsidRDefault="00233F48" w:rsidP="00925B63">
                  <w:pPr>
                    <w:rPr>
                      <w:sz w:val="20"/>
                      <w:szCs w:val="20"/>
                    </w:rPr>
                  </w:pPr>
                  <w:r>
                    <w:rPr>
                      <w:sz w:val="20"/>
                      <w:szCs w:val="20"/>
                    </w:rPr>
                    <w:t>INLAND WATERS</w:t>
                  </w:r>
                </w:p>
              </w:txbxContent>
            </v:textbox>
          </v:shape>
        </w:pict>
      </w:r>
      <w:r w:rsidR="00A21AD2">
        <w:rPr>
          <w:rFonts w:ascii="Tahoma" w:hAnsi="Tahoma" w:cs="Tahoma"/>
          <w:noProof/>
          <w:color w:val="000000"/>
          <w:szCs w:val="24"/>
        </w:rPr>
        <w:drawing>
          <wp:inline distT="0" distB="0" distL="0" distR="0">
            <wp:extent cx="6286500" cy="2095500"/>
            <wp:effectExtent l="19050" t="0" r="1905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B9044A">
        <w:rPr>
          <w:noProof/>
        </w:rPr>
        <w:drawing>
          <wp:inline distT="0" distB="0" distL="0" distR="0">
            <wp:extent cx="6286500" cy="201803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6286500" cy="2018030"/>
                    </a:xfrm>
                    <a:prstGeom prst="rect">
                      <a:avLst/>
                    </a:prstGeom>
                  </pic:spPr>
                </pic:pic>
              </a:graphicData>
            </a:graphic>
          </wp:inline>
        </w:drawing>
      </w:r>
      <w:r w:rsidR="00BF007F" w:rsidRPr="00BF007F">
        <w:rPr>
          <w:rFonts w:cstheme="minorHAnsi"/>
          <w:b/>
          <w:color w:val="002060"/>
          <w:szCs w:val="24"/>
          <w:u w:val="single"/>
        </w:rPr>
        <w:t>Boreholes drilled by MRD 1936 to 2012</w:t>
      </w:r>
    </w:p>
    <w:p w:rsidR="00BF007F" w:rsidRDefault="00BF007F" w:rsidP="00BF007F">
      <w:pPr>
        <w:ind w:left="-450"/>
        <w:rPr>
          <w:rFonts w:cstheme="minorHAnsi"/>
          <w:b/>
          <w:color w:val="002060"/>
          <w:szCs w:val="24"/>
          <w:u w:val="single"/>
        </w:rPr>
      </w:pPr>
    </w:p>
    <w:p w:rsidR="00BF007F" w:rsidRDefault="00BF007F" w:rsidP="00BF007F">
      <w:pPr>
        <w:ind w:left="-450"/>
        <w:rPr>
          <w:rFonts w:cstheme="minorHAnsi"/>
          <w:b/>
          <w:color w:val="002060"/>
          <w:szCs w:val="24"/>
          <w:u w:val="single"/>
        </w:rPr>
      </w:pPr>
    </w:p>
    <w:p w:rsidR="00BF007F" w:rsidRDefault="00BF007F" w:rsidP="00BF007F">
      <w:pPr>
        <w:ind w:left="-450"/>
        <w:rPr>
          <w:rFonts w:cstheme="minorHAnsi"/>
          <w:b/>
          <w:color w:val="002060"/>
          <w:szCs w:val="24"/>
          <w:u w:val="single"/>
        </w:rPr>
      </w:pPr>
    </w:p>
    <w:p w:rsidR="00BF007F" w:rsidRDefault="00BF007F" w:rsidP="00BF007F">
      <w:pPr>
        <w:ind w:left="-450"/>
        <w:rPr>
          <w:rFonts w:cstheme="minorHAnsi"/>
          <w:b/>
          <w:color w:val="002060"/>
          <w:szCs w:val="24"/>
          <w:u w:val="single"/>
        </w:rPr>
      </w:pPr>
    </w:p>
    <w:p w:rsidR="00BF007F" w:rsidRDefault="00BF007F" w:rsidP="00BF007F">
      <w:pPr>
        <w:ind w:left="-450"/>
        <w:rPr>
          <w:rFonts w:cstheme="minorHAnsi"/>
          <w:b/>
          <w:color w:val="002060"/>
          <w:szCs w:val="24"/>
          <w:u w:val="single"/>
        </w:rPr>
      </w:pPr>
    </w:p>
    <w:p w:rsidR="00BF007F" w:rsidRDefault="00BF007F" w:rsidP="00BF007F">
      <w:pPr>
        <w:ind w:left="-450"/>
        <w:rPr>
          <w:rFonts w:cstheme="minorHAnsi"/>
          <w:b/>
          <w:color w:val="002060"/>
          <w:szCs w:val="24"/>
          <w:u w:val="single"/>
        </w:rPr>
      </w:pPr>
    </w:p>
    <w:p w:rsidR="00BF007F" w:rsidRDefault="00BF007F" w:rsidP="00BF007F">
      <w:pPr>
        <w:ind w:left="-450"/>
        <w:rPr>
          <w:rFonts w:cstheme="minorHAnsi"/>
          <w:b/>
          <w:color w:val="002060"/>
          <w:szCs w:val="24"/>
          <w:u w:val="single"/>
        </w:rPr>
      </w:pPr>
    </w:p>
    <w:p w:rsidR="00BF007F" w:rsidRDefault="00BF007F" w:rsidP="00BF007F">
      <w:pPr>
        <w:ind w:left="-450"/>
        <w:rPr>
          <w:rFonts w:cstheme="minorHAnsi"/>
          <w:b/>
          <w:color w:val="002060"/>
          <w:szCs w:val="24"/>
          <w:u w:val="single"/>
        </w:rPr>
      </w:pPr>
    </w:p>
    <w:p w:rsidR="00BF007F" w:rsidRDefault="00BF007F" w:rsidP="00BF007F">
      <w:pPr>
        <w:ind w:left="-450"/>
        <w:rPr>
          <w:rFonts w:cstheme="minorHAnsi"/>
          <w:b/>
          <w:color w:val="002060"/>
          <w:szCs w:val="24"/>
          <w:u w:val="single"/>
        </w:rPr>
      </w:pPr>
    </w:p>
    <w:p w:rsidR="00BF007F" w:rsidRDefault="00BF007F" w:rsidP="00BF007F">
      <w:pPr>
        <w:ind w:left="-450"/>
        <w:rPr>
          <w:rFonts w:cstheme="minorHAnsi"/>
          <w:b/>
          <w:color w:val="002060"/>
          <w:szCs w:val="24"/>
          <w:u w:val="single"/>
        </w:rPr>
      </w:pPr>
    </w:p>
    <w:p w:rsidR="00BF007F" w:rsidRDefault="00BF007F" w:rsidP="00BF007F">
      <w:pPr>
        <w:ind w:left="-450"/>
        <w:rPr>
          <w:rFonts w:cstheme="minorHAnsi"/>
          <w:b/>
          <w:color w:val="002060"/>
          <w:szCs w:val="24"/>
          <w:u w:val="single"/>
        </w:rPr>
      </w:pPr>
    </w:p>
    <w:p w:rsidR="00BF007F" w:rsidRPr="00BF007F" w:rsidRDefault="00BF007F" w:rsidP="00BF007F">
      <w:pPr>
        <w:ind w:left="-450"/>
        <w:rPr>
          <w:rFonts w:cstheme="minorHAnsi"/>
          <w:b/>
          <w:szCs w:val="24"/>
          <w:u w:val="single"/>
        </w:rPr>
      </w:pPr>
    </w:p>
    <w:p w:rsidR="00776BA0" w:rsidRPr="00BF007F" w:rsidRDefault="00BF007F" w:rsidP="00BF007F">
      <w:pPr>
        <w:pStyle w:val="ListParagraph"/>
        <w:ind w:left="90"/>
        <w:rPr>
          <w:rFonts w:cstheme="minorHAnsi"/>
          <w:b/>
          <w:color w:val="FF0000"/>
          <w:szCs w:val="24"/>
          <w:u w:val="single"/>
        </w:rPr>
      </w:pPr>
      <w:r w:rsidRPr="00BF007F">
        <w:rPr>
          <w:rFonts w:cstheme="minorHAnsi"/>
          <w:b/>
          <w:color w:val="002060"/>
          <w:szCs w:val="24"/>
          <w:u w:val="single"/>
        </w:rPr>
        <w:t>Bottling Plant Boreholes on Viti Levu</w:t>
      </w:r>
      <w:r w:rsidR="00776BA0" w:rsidRPr="00BF007F">
        <w:rPr>
          <w:rFonts w:cstheme="minorHAnsi"/>
          <w:b/>
          <w:color w:val="002060"/>
          <w:szCs w:val="24"/>
          <w:u w:val="single"/>
        </w:rPr>
        <w:t xml:space="preserve"> </w:t>
      </w:r>
    </w:p>
    <w:p w:rsidR="00803B85" w:rsidRDefault="00803B85" w:rsidP="00803B85">
      <w:pPr>
        <w:pStyle w:val="ListParagraph"/>
        <w:ind w:left="180"/>
        <w:rPr>
          <w:rFonts w:ascii="Arial" w:hAnsi="Arial" w:cs="Arial"/>
          <w:color w:val="002060"/>
          <w:szCs w:val="24"/>
        </w:rPr>
      </w:pPr>
    </w:p>
    <w:p w:rsidR="00803B85" w:rsidRDefault="00226DEE" w:rsidP="00803B85">
      <w:pPr>
        <w:pStyle w:val="ListParagraph"/>
        <w:ind w:left="180"/>
        <w:rPr>
          <w:rFonts w:ascii="Arial" w:hAnsi="Arial" w:cs="Arial"/>
          <w:color w:val="002060"/>
          <w:szCs w:val="24"/>
        </w:rPr>
      </w:pPr>
      <w:r>
        <w:rPr>
          <w:rFonts w:ascii="Arial" w:eastAsia="Calibri" w:hAnsi="Arial" w:cs="Arial"/>
          <w:noProof/>
          <w:color w:val="002060"/>
          <w:szCs w:val="24"/>
        </w:rPr>
        <w:lastRenderedPageBreak/>
        <w:pict>
          <v:shape id="_x0000_s1054" type="#_x0000_t202" style="position:absolute;left:0;text-align:left;margin-left:-31.9pt;margin-top:6pt;width:537.35pt;height:297.75pt;z-index:251703296">
            <v:textbox style="mso-next-textbox:#_x0000_s1054">
              <w:txbxContent>
                <w:p w:rsidR="00226DEE" w:rsidRPr="002116D9" w:rsidRDefault="00226DEE" w:rsidP="00226DEE">
                  <w:pPr>
                    <w:pStyle w:val="ListParagraph"/>
                    <w:ind w:left="0"/>
                    <w:rPr>
                      <w:rFonts w:eastAsia="Calibri" w:cstheme="minorHAnsi"/>
                      <w:b/>
                      <w:szCs w:val="24"/>
                      <w:u w:val="single"/>
                    </w:rPr>
                  </w:pPr>
                  <w:r w:rsidRPr="002116D9">
                    <w:rPr>
                      <w:rFonts w:eastAsia="Calibri" w:cstheme="minorHAnsi"/>
                      <w:b/>
                      <w:szCs w:val="24"/>
                      <w:u w:val="single"/>
                    </w:rPr>
                    <w:t xml:space="preserve">Impact: </w:t>
                  </w:r>
                </w:p>
                <w:p w:rsidR="00226DEE" w:rsidRPr="002116D9" w:rsidRDefault="00D8246F" w:rsidP="00226DEE">
                  <w:pPr>
                    <w:pStyle w:val="ListParagraph"/>
                    <w:ind w:left="0"/>
                    <w:rPr>
                      <w:rFonts w:eastAsia="Calibri" w:cstheme="minorHAnsi"/>
                      <w:szCs w:val="24"/>
                    </w:rPr>
                  </w:pPr>
                  <w:r w:rsidRPr="002116D9">
                    <w:rPr>
                      <w:rFonts w:eastAsia="Calibri" w:cstheme="minorHAnsi"/>
                      <w:szCs w:val="24"/>
                    </w:rPr>
                    <w:t>Overuse</w:t>
                  </w:r>
                  <w:r w:rsidR="00226DEE" w:rsidRPr="002116D9">
                    <w:rPr>
                      <w:rFonts w:eastAsia="Calibri" w:cstheme="minorHAnsi"/>
                      <w:szCs w:val="24"/>
                    </w:rPr>
                    <w:t xml:space="preserve"> of groundwater can impact the availability and quality of groundwater for future generations.  Poor land management can also impact groundwater quality through contamination of groundwater sources.  </w:t>
                  </w:r>
                  <w:r w:rsidRPr="002116D9">
                    <w:rPr>
                      <w:rFonts w:eastAsia="Calibri" w:cstheme="minorHAnsi"/>
                      <w:szCs w:val="24"/>
                    </w:rPr>
                    <w:t>In Fiji, these risks are higher for the small</w:t>
                  </w:r>
                  <w:r w:rsidR="00226DEE" w:rsidRPr="002116D9">
                    <w:rPr>
                      <w:rFonts w:eastAsia="Calibri" w:cstheme="minorHAnsi"/>
                      <w:szCs w:val="24"/>
                    </w:rPr>
                    <w:t xml:space="preserve"> island communities that have limited water </w:t>
                  </w:r>
                  <w:r w:rsidRPr="002116D9">
                    <w:rPr>
                      <w:rFonts w:eastAsia="Calibri" w:cstheme="minorHAnsi"/>
                      <w:szCs w:val="24"/>
                    </w:rPr>
                    <w:t>availability and susceptibility to saltwater</w:t>
                  </w:r>
                  <w:r w:rsidR="00226DEE" w:rsidRPr="002116D9">
                    <w:rPr>
                      <w:rFonts w:eastAsia="Calibri" w:cstheme="minorHAnsi"/>
                      <w:szCs w:val="24"/>
                    </w:rPr>
                    <w:t xml:space="preserve"> intrusion.</w:t>
                  </w:r>
                </w:p>
                <w:p w:rsidR="00226DEE" w:rsidRPr="002116D9" w:rsidRDefault="00226DEE" w:rsidP="00226DEE">
                  <w:pPr>
                    <w:pStyle w:val="ListParagraph"/>
                    <w:ind w:left="0"/>
                    <w:rPr>
                      <w:rFonts w:eastAsia="Calibri" w:cstheme="minorHAnsi"/>
                      <w:szCs w:val="24"/>
                    </w:rPr>
                  </w:pPr>
                </w:p>
                <w:p w:rsidR="00226DEE" w:rsidRPr="002116D9" w:rsidRDefault="00D8246F" w:rsidP="00226DEE">
                  <w:pPr>
                    <w:pStyle w:val="ListParagraph"/>
                    <w:ind w:left="0"/>
                    <w:rPr>
                      <w:rFonts w:eastAsia="Calibri" w:cstheme="minorHAnsi"/>
                      <w:szCs w:val="24"/>
                    </w:rPr>
                  </w:pPr>
                  <w:r w:rsidRPr="002116D9">
                    <w:rPr>
                      <w:rFonts w:eastAsia="Calibri" w:cstheme="minorHAnsi"/>
                      <w:szCs w:val="24"/>
                    </w:rPr>
                    <w:t>Fiji's recent growth in the bottled water industry has led to increas</w:t>
                  </w:r>
                  <w:r w:rsidR="000272C6" w:rsidRPr="002116D9">
                    <w:rPr>
                      <w:rFonts w:eastAsia="Calibri" w:cstheme="minorHAnsi"/>
                      <w:szCs w:val="24"/>
                    </w:rPr>
                    <w:t xml:space="preserve">ed exploitation of groundwater, and if managed well, can be continued sustainably. </w:t>
                  </w:r>
                  <w:r w:rsidR="000272C6" w:rsidRPr="002116D9">
                    <w:rPr>
                      <w:rFonts w:cstheme="minorHAnsi"/>
                      <w:szCs w:val="24"/>
                    </w:rPr>
                    <w:t>Groundwater resources contribute directly to the economy through production and export of good quality bottled mineral water through the foreign earnings, the taxes, the employment created and other streams of revenue generated by the commercial use of groundwater</w:t>
                  </w:r>
                  <w:r w:rsidR="000272C6" w:rsidRPr="002116D9">
                    <w:rPr>
                      <w:rFonts w:ascii="Tahoma" w:hAnsi="Tahoma" w:cs="Tahoma"/>
                      <w:szCs w:val="24"/>
                    </w:rPr>
                    <w:t xml:space="preserve">. </w:t>
                  </w:r>
                  <w:r w:rsidR="000272C6" w:rsidRPr="002116D9">
                    <w:rPr>
                      <w:rFonts w:eastAsia="Calibri" w:cstheme="minorHAnsi"/>
                      <w:szCs w:val="24"/>
                    </w:rPr>
                    <w:t xml:space="preserve"> </w:t>
                  </w:r>
                  <w:r w:rsidRPr="002116D9">
                    <w:rPr>
                      <w:rFonts w:eastAsia="Calibri" w:cstheme="minorHAnsi"/>
                      <w:szCs w:val="24"/>
                    </w:rPr>
                    <w:t xml:space="preserve"> </w:t>
                  </w:r>
                  <w:r w:rsidR="000272C6" w:rsidRPr="002116D9">
                    <w:rPr>
                      <w:rFonts w:eastAsia="Calibri" w:cstheme="minorHAnsi"/>
                      <w:szCs w:val="24"/>
                    </w:rPr>
                    <w:t xml:space="preserve">The bottling industry </w:t>
                  </w:r>
                  <w:r w:rsidRPr="002116D9">
                    <w:rPr>
                      <w:rFonts w:eastAsia="Calibri" w:cstheme="minorHAnsi"/>
                      <w:szCs w:val="24"/>
                    </w:rPr>
                    <w:t>has also led to an</w:t>
                  </w:r>
                  <w:r w:rsidR="00226DEE" w:rsidRPr="002116D9">
                    <w:rPr>
                      <w:rFonts w:eastAsia="Calibri" w:cstheme="minorHAnsi"/>
                      <w:szCs w:val="24"/>
                    </w:rPr>
                    <w:t xml:space="preserve"> increase in </w:t>
                  </w:r>
                  <w:r w:rsidRPr="002116D9">
                    <w:rPr>
                      <w:rFonts w:eastAsia="Calibri" w:cstheme="minorHAnsi"/>
                      <w:szCs w:val="24"/>
                    </w:rPr>
                    <w:t>public</w:t>
                  </w:r>
                  <w:r w:rsidR="00226DEE" w:rsidRPr="002116D9">
                    <w:rPr>
                      <w:rFonts w:eastAsia="Calibri" w:cstheme="minorHAnsi"/>
                      <w:szCs w:val="24"/>
                    </w:rPr>
                    <w:t xml:space="preserve"> knowledge and awareness of groundwater resources</w:t>
                  </w:r>
                  <w:r w:rsidRPr="002116D9">
                    <w:rPr>
                      <w:rFonts w:eastAsia="Calibri" w:cstheme="minorHAnsi"/>
                      <w:szCs w:val="24"/>
                    </w:rPr>
                    <w:t xml:space="preserve">, </w:t>
                  </w:r>
                  <w:r w:rsidR="00226DEE" w:rsidRPr="002116D9">
                    <w:rPr>
                      <w:rFonts w:eastAsia="Calibri" w:cstheme="minorHAnsi"/>
                      <w:szCs w:val="24"/>
                    </w:rPr>
                    <w:t>with its labeling describing groundwater and how it originates. This</w:t>
                  </w:r>
                  <w:r w:rsidRPr="002116D9">
                    <w:rPr>
                      <w:rFonts w:eastAsia="Calibri" w:cstheme="minorHAnsi"/>
                      <w:szCs w:val="24"/>
                    </w:rPr>
                    <w:t xml:space="preserve"> has greatly helped</w:t>
                  </w:r>
                  <w:r w:rsidR="00226DEE" w:rsidRPr="002116D9">
                    <w:rPr>
                      <w:rFonts w:eastAsia="Calibri" w:cstheme="minorHAnsi"/>
                      <w:szCs w:val="24"/>
                    </w:rPr>
                    <w:t xml:space="preserve"> in</w:t>
                  </w:r>
                  <w:r w:rsidRPr="002116D9">
                    <w:rPr>
                      <w:rFonts w:eastAsia="Calibri" w:cstheme="minorHAnsi"/>
                      <w:szCs w:val="24"/>
                    </w:rPr>
                    <w:t xml:space="preserve"> raising</w:t>
                  </w:r>
                  <w:r w:rsidR="00226DEE" w:rsidRPr="002116D9">
                    <w:rPr>
                      <w:rFonts w:eastAsia="Calibri" w:cstheme="minorHAnsi"/>
                      <w:szCs w:val="24"/>
                    </w:rPr>
                    <w:t xml:space="preserve"> awareness of groundwater resources</w:t>
                  </w:r>
                  <w:r w:rsidR="00D3543B" w:rsidRPr="002116D9">
                    <w:rPr>
                      <w:rFonts w:eastAsia="Calibri" w:cstheme="minorHAnsi"/>
                      <w:szCs w:val="24"/>
                    </w:rPr>
                    <w:t xml:space="preserve"> and how to care for them properly</w:t>
                  </w:r>
                  <w:r w:rsidR="00226DEE" w:rsidRPr="002116D9">
                    <w:rPr>
                      <w:rFonts w:eastAsia="Calibri" w:cstheme="minorHAnsi"/>
                      <w:szCs w:val="24"/>
                    </w:rPr>
                    <w:t>.</w:t>
                  </w:r>
                </w:p>
                <w:p w:rsidR="00D8246F" w:rsidRPr="002116D9" w:rsidRDefault="00D8246F" w:rsidP="00226DEE">
                  <w:pPr>
                    <w:pStyle w:val="ListParagraph"/>
                    <w:ind w:left="0"/>
                    <w:rPr>
                      <w:rFonts w:ascii="Arial" w:eastAsia="Calibri" w:hAnsi="Arial" w:cs="Arial"/>
                      <w:szCs w:val="24"/>
                    </w:rPr>
                  </w:pPr>
                </w:p>
                <w:p w:rsidR="00226DEE" w:rsidRPr="002116D9" w:rsidRDefault="00226DEE" w:rsidP="00226DEE">
                  <w:pPr>
                    <w:pStyle w:val="ListParagraph"/>
                    <w:ind w:left="0"/>
                    <w:rPr>
                      <w:rFonts w:eastAsia="Calibri" w:cstheme="minorHAnsi"/>
                      <w:szCs w:val="24"/>
                    </w:rPr>
                  </w:pPr>
                  <w:r w:rsidRPr="002116D9">
                    <w:rPr>
                      <w:rFonts w:eastAsia="Calibri" w:cstheme="minorHAnsi"/>
                      <w:szCs w:val="24"/>
                    </w:rPr>
                    <w:t xml:space="preserve">The trend in quality and quantity is envisaged to improve and increase due to the existence of the Environment Management Act which is the principal law for the protection of the environment including groundwater environment and resources. There is also the requirement for Environment Impact Assessments and Environment Management Plans to be developed as part of any development that may have an impact on the groundwater resources. </w:t>
                  </w:r>
                </w:p>
                <w:p w:rsidR="004C53C1" w:rsidRDefault="004C53C1"/>
              </w:txbxContent>
            </v:textbox>
          </v:shape>
        </w:pict>
      </w:r>
      <w:r w:rsidR="009C6BD9">
        <w:rPr>
          <w:rFonts w:ascii="Arial" w:hAnsi="Arial" w:cs="Arial"/>
          <w:noProof/>
          <w:color w:val="002060"/>
          <w:szCs w:val="24"/>
        </w:rPr>
        <w:pict>
          <v:shape id="_x0000_s1040" type="#_x0000_t202" style="position:absolute;left:0;text-align:left;margin-left:-31.9pt;margin-top:-44.25pt;width:119.55pt;height:41.25pt;z-index:251692032" fillcolor="black [3200]" strokecolor="#f2f2f2 [3041]" strokeweight="3pt">
            <v:shadow on="t" type="perspective" color="#7f7f7f [1601]" opacity=".5" offset="1pt" offset2="-1pt"/>
            <v:textbox style="mso-next-textbox:#_x0000_s1040">
              <w:txbxContent>
                <w:p w:rsidR="00233F48" w:rsidRPr="002D5AE2" w:rsidRDefault="00233F48" w:rsidP="00925B63">
                  <w:pPr>
                    <w:rPr>
                      <w:sz w:val="20"/>
                      <w:szCs w:val="20"/>
                    </w:rPr>
                  </w:pPr>
                  <w:r>
                    <w:rPr>
                      <w:sz w:val="20"/>
                      <w:szCs w:val="20"/>
                    </w:rPr>
                    <w:t>INLAND WATERS</w:t>
                  </w:r>
                </w:p>
              </w:txbxContent>
            </v:textbox>
          </v:shape>
        </w:pict>
      </w:r>
      <w:r w:rsidR="009C6BD9">
        <w:rPr>
          <w:rFonts w:ascii="Arial" w:hAnsi="Arial" w:cs="Arial"/>
          <w:noProof/>
          <w:color w:val="002060"/>
          <w:szCs w:val="24"/>
        </w:rPr>
        <w:pict>
          <v:shape id="_x0000_s1039" type="#_x0000_t202" style="position:absolute;left:0;text-align:left;margin-left:87.65pt;margin-top:-44.25pt;width:417.8pt;height:41.25pt;z-index:251691008" fillcolor="#4f81bd [3204]" strokecolor="#f2f2f2 [3041]" strokeweight="3pt">
            <v:shadow on="t" type="perspective" color="#243f60 [1604]" opacity=".5" offset="1pt" offset2="-1pt"/>
            <v:textbox style="mso-next-textbox:#_x0000_s1039">
              <w:txbxContent>
                <w:p w:rsidR="00D8246F" w:rsidRPr="00ED3E18" w:rsidRDefault="00D8246F" w:rsidP="00D8246F">
                  <w:pPr>
                    <w:rPr>
                      <w:color w:val="FFFFFF" w:themeColor="background1"/>
                      <w:sz w:val="28"/>
                      <w:szCs w:val="28"/>
                    </w:rPr>
                  </w:pPr>
                  <w:r>
                    <w:rPr>
                      <w:color w:val="FFFFFF" w:themeColor="background1"/>
                      <w:sz w:val="28"/>
                      <w:szCs w:val="28"/>
                    </w:rPr>
                    <w:t>GROUNDWATER: Groundwater quality, availability and exploitation</w:t>
                  </w:r>
                </w:p>
                <w:p w:rsidR="00233F48" w:rsidRPr="001E2877" w:rsidRDefault="00233F48" w:rsidP="00925B63">
                  <w:pPr>
                    <w:rPr>
                      <w:szCs w:val="28"/>
                    </w:rPr>
                  </w:pPr>
                </w:p>
              </w:txbxContent>
            </v:textbox>
          </v:shape>
        </w:pict>
      </w:r>
    </w:p>
    <w:p w:rsidR="00FA2D8D" w:rsidRDefault="00FA2D8D" w:rsidP="00FA2D8D">
      <w:pPr>
        <w:pStyle w:val="ListParagraph"/>
        <w:rPr>
          <w:rFonts w:ascii="Arial" w:eastAsia="Calibri" w:hAnsi="Arial" w:cs="Arial"/>
          <w:color w:val="002060"/>
          <w:szCs w:val="24"/>
        </w:rPr>
      </w:pPr>
    </w:p>
    <w:p w:rsidR="00903D8E" w:rsidRPr="004F395C" w:rsidRDefault="00903D8E" w:rsidP="00903D8E">
      <w:pPr>
        <w:pStyle w:val="ListParagraph"/>
        <w:rPr>
          <w:rFonts w:ascii="Arial" w:hAnsi="Arial" w:cs="Arial"/>
          <w:b/>
          <w:color w:val="FF0000"/>
          <w:sz w:val="32"/>
          <w:szCs w:val="32"/>
        </w:rPr>
      </w:pPr>
    </w:p>
    <w:p w:rsidR="009D5E1E" w:rsidRDefault="009D5E1E">
      <w:pPr>
        <w:rPr>
          <w:rFonts w:ascii="Arial" w:hAnsi="Arial" w:cs="Arial"/>
          <w:b/>
          <w:szCs w:val="24"/>
        </w:rPr>
      </w:pPr>
    </w:p>
    <w:p w:rsidR="00226DEE" w:rsidRDefault="00226DEE" w:rsidP="007B540F">
      <w:pPr>
        <w:ind w:left="-540" w:right="-540" w:firstLine="540"/>
        <w:rPr>
          <w:rFonts w:ascii="Arial" w:hAnsi="Arial" w:cs="Arial"/>
          <w:b/>
          <w:szCs w:val="24"/>
        </w:rPr>
      </w:pPr>
    </w:p>
    <w:p w:rsidR="00226DEE" w:rsidRDefault="00226DEE" w:rsidP="007B540F">
      <w:pPr>
        <w:ind w:left="-540" w:right="-540" w:firstLine="540"/>
        <w:rPr>
          <w:rFonts w:ascii="Arial" w:hAnsi="Arial" w:cs="Arial"/>
          <w:b/>
          <w:szCs w:val="24"/>
        </w:rPr>
      </w:pPr>
    </w:p>
    <w:p w:rsidR="00226DEE" w:rsidRDefault="00226DEE" w:rsidP="007B540F">
      <w:pPr>
        <w:ind w:left="-540" w:right="-540" w:firstLine="540"/>
        <w:rPr>
          <w:rFonts w:ascii="Arial" w:hAnsi="Arial" w:cs="Arial"/>
          <w:b/>
          <w:szCs w:val="24"/>
        </w:rPr>
      </w:pPr>
    </w:p>
    <w:p w:rsidR="00226DEE" w:rsidRDefault="00226DEE" w:rsidP="007B540F">
      <w:pPr>
        <w:ind w:left="-540" w:right="-540" w:firstLine="540"/>
        <w:rPr>
          <w:rFonts w:ascii="Arial" w:hAnsi="Arial" w:cs="Arial"/>
          <w:b/>
          <w:szCs w:val="24"/>
        </w:rPr>
      </w:pPr>
    </w:p>
    <w:p w:rsidR="00226DEE" w:rsidRDefault="00226DEE" w:rsidP="007B540F">
      <w:pPr>
        <w:ind w:left="-540" w:right="-540" w:firstLine="540"/>
        <w:rPr>
          <w:rFonts w:ascii="Arial" w:hAnsi="Arial" w:cs="Arial"/>
          <w:b/>
          <w:szCs w:val="24"/>
        </w:rPr>
      </w:pPr>
    </w:p>
    <w:p w:rsidR="00226DEE" w:rsidRDefault="00226DEE" w:rsidP="007B540F">
      <w:pPr>
        <w:ind w:left="-540" w:right="-540" w:firstLine="540"/>
        <w:rPr>
          <w:rFonts w:ascii="Arial" w:hAnsi="Arial" w:cs="Arial"/>
          <w:b/>
          <w:szCs w:val="24"/>
        </w:rPr>
      </w:pPr>
    </w:p>
    <w:p w:rsidR="00226DEE" w:rsidRDefault="00226DEE" w:rsidP="007B540F">
      <w:pPr>
        <w:ind w:left="-540" w:right="-540" w:firstLine="540"/>
        <w:rPr>
          <w:rFonts w:ascii="Arial" w:hAnsi="Arial" w:cs="Arial"/>
          <w:b/>
          <w:szCs w:val="24"/>
        </w:rPr>
      </w:pPr>
    </w:p>
    <w:p w:rsidR="00226DEE" w:rsidRDefault="00226DEE" w:rsidP="00226DEE">
      <w:pPr>
        <w:tabs>
          <w:tab w:val="left" w:pos="7170"/>
        </w:tabs>
        <w:ind w:left="-540" w:right="-540" w:firstLine="540"/>
        <w:rPr>
          <w:rFonts w:ascii="Arial" w:hAnsi="Arial" w:cs="Arial"/>
          <w:b/>
          <w:szCs w:val="24"/>
        </w:rPr>
      </w:pPr>
      <w:r>
        <w:rPr>
          <w:rFonts w:ascii="Arial" w:hAnsi="Arial" w:cs="Arial"/>
          <w:b/>
          <w:szCs w:val="24"/>
        </w:rPr>
        <w:tab/>
      </w:r>
    </w:p>
    <w:p w:rsidR="000272C6" w:rsidRDefault="000272C6" w:rsidP="000272C6">
      <w:pPr>
        <w:pStyle w:val="ListParagraph"/>
        <w:ind w:left="0"/>
        <w:rPr>
          <w:rFonts w:ascii="Arial" w:eastAsia="Calibri" w:hAnsi="Arial" w:cs="Arial"/>
          <w:color w:val="002060"/>
          <w:szCs w:val="24"/>
        </w:rPr>
      </w:pPr>
    </w:p>
    <w:p w:rsidR="000272C6" w:rsidRDefault="00D3543B" w:rsidP="000272C6">
      <w:pPr>
        <w:pStyle w:val="ListParagraph"/>
        <w:ind w:left="0"/>
        <w:rPr>
          <w:rFonts w:ascii="Arial" w:eastAsia="Calibri" w:hAnsi="Arial" w:cs="Arial"/>
          <w:color w:val="002060"/>
          <w:szCs w:val="24"/>
        </w:rPr>
      </w:pPr>
      <w:r>
        <w:rPr>
          <w:rFonts w:ascii="Arial" w:eastAsia="Calibri" w:hAnsi="Arial" w:cs="Arial"/>
          <w:noProof/>
          <w:color w:val="002060"/>
          <w:szCs w:val="24"/>
        </w:rPr>
        <w:pict>
          <v:shape id="_x0000_s1055" type="#_x0000_t202" style="position:absolute;margin-left:-31.9pt;margin-top:13.3pt;width:537.35pt;height:344.25pt;z-index:251704320">
            <v:textbox>
              <w:txbxContent>
                <w:p w:rsidR="00D3543B" w:rsidRDefault="00D3543B">
                  <w:pPr>
                    <w:rPr>
                      <w:b/>
                      <w:u w:val="single"/>
                    </w:rPr>
                  </w:pPr>
                  <w:r w:rsidRPr="00D3543B">
                    <w:rPr>
                      <w:b/>
                      <w:u w:val="single"/>
                    </w:rPr>
                    <w:t>Response:</w:t>
                  </w:r>
                  <w:r>
                    <w:rPr>
                      <w:b/>
                      <w:u w:val="single"/>
                    </w:rPr>
                    <w:t xml:space="preserve"> </w:t>
                  </w:r>
                  <w:r w:rsidRPr="00D3543B">
                    <w:rPr>
                      <w:b/>
                    </w:rPr>
                    <w:t>What is Fiji doing to protect and sustain our groundwater resources?</w:t>
                  </w:r>
                </w:p>
                <w:p w:rsidR="00D3543B" w:rsidRPr="00D3543B" w:rsidRDefault="00D3543B" w:rsidP="00D3543B">
                  <w:pPr>
                    <w:rPr>
                      <w:rFonts w:cstheme="minorHAnsi"/>
                      <w:b/>
                      <w:szCs w:val="24"/>
                    </w:rPr>
                  </w:pPr>
                  <w:r w:rsidRPr="00D3543B">
                    <w:rPr>
                      <w:rFonts w:cstheme="minorHAnsi"/>
                      <w:b/>
                      <w:szCs w:val="24"/>
                    </w:rPr>
                    <w:t>Current activities:</w:t>
                  </w:r>
                </w:p>
                <w:p w:rsidR="00D3543B" w:rsidRPr="00D3543B" w:rsidRDefault="00D3543B" w:rsidP="00D3543B">
                  <w:pPr>
                    <w:pStyle w:val="ListParagraph"/>
                    <w:numPr>
                      <w:ilvl w:val="0"/>
                      <w:numId w:val="6"/>
                    </w:numPr>
                    <w:rPr>
                      <w:rFonts w:cstheme="minorHAnsi"/>
                      <w:szCs w:val="24"/>
                    </w:rPr>
                  </w:pPr>
                  <w:r w:rsidRPr="00D3543B">
                    <w:rPr>
                      <w:rFonts w:cstheme="minorHAnsi"/>
                      <w:szCs w:val="24"/>
                    </w:rPr>
                    <w:t xml:space="preserve">Monitoring water levels and groundwater chemistry of the MRD groundwater boreholes monitoring network. </w:t>
                  </w:r>
                </w:p>
                <w:p w:rsidR="00D3543B" w:rsidRPr="00D3543B" w:rsidRDefault="00D3543B" w:rsidP="00D3543B">
                  <w:pPr>
                    <w:pStyle w:val="ListParagraph"/>
                    <w:numPr>
                      <w:ilvl w:val="0"/>
                      <w:numId w:val="6"/>
                    </w:numPr>
                    <w:rPr>
                      <w:rFonts w:cstheme="minorHAnsi"/>
                      <w:szCs w:val="24"/>
                    </w:rPr>
                  </w:pPr>
                  <w:r w:rsidRPr="00D3543B">
                    <w:rPr>
                      <w:rFonts w:cstheme="minorHAnsi"/>
                      <w:szCs w:val="24"/>
                    </w:rPr>
                    <w:t>Community awareness activities and programs to help educate locals of the need to sustainably use groundwater resources</w:t>
                  </w:r>
                </w:p>
                <w:p w:rsidR="00D3543B" w:rsidRPr="00D3543B" w:rsidRDefault="00D3543B" w:rsidP="00D3543B">
                  <w:pPr>
                    <w:pStyle w:val="ListParagraph"/>
                    <w:numPr>
                      <w:ilvl w:val="0"/>
                      <w:numId w:val="6"/>
                    </w:numPr>
                    <w:rPr>
                      <w:rFonts w:cstheme="minorHAnsi"/>
                      <w:szCs w:val="24"/>
                    </w:rPr>
                  </w:pPr>
                  <w:r w:rsidRPr="00D3543B">
                    <w:rPr>
                      <w:rFonts w:cstheme="minorHAnsi"/>
                      <w:szCs w:val="24"/>
                    </w:rPr>
                    <w:t>Quantity monitoring (based on rates of extraction) – Specifically evaluated the status of water quantity for aquifer</w:t>
                  </w:r>
                </w:p>
                <w:p w:rsidR="00D3543B" w:rsidRPr="00D3543B" w:rsidRDefault="00D3543B" w:rsidP="00D3543B">
                  <w:pPr>
                    <w:pStyle w:val="ListParagraph"/>
                    <w:numPr>
                      <w:ilvl w:val="0"/>
                      <w:numId w:val="6"/>
                    </w:numPr>
                    <w:rPr>
                      <w:rFonts w:cstheme="minorHAnsi"/>
                      <w:szCs w:val="24"/>
                    </w:rPr>
                  </w:pPr>
                  <w:r w:rsidRPr="00D3543B">
                    <w:rPr>
                      <w:rFonts w:cstheme="minorHAnsi"/>
                      <w:szCs w:val="24"/>
                    </w:rPr>
                    <w:t>Water Quality Monitoring by the Water Authority of Fiji (WAF) in regional drinking water supply boreholes</w:t>
                  </w:r>
                  <w:r w:rsidR="002116D9">
                    <w:rPr>
                      <w:rFonts w:cstheme="minorHAnsi"/>
                      <w:szCs w:val="24"/>
                    </w:rPr>
                    <w:t>,</w:t>
                  </w:r>
                  <w:r w:rsidRPr="00D3543B">
                    <w:rPr>
                      <w:rFonts w:cstheme="minorHAnsi"/>
                      <w:szCs w:val="24"/>
                    </w:rPr>
                    <w:t xml:space="preserve">  including microbiological, metals and nutrient monitoring </w:t>
                  </w:r>
                </w:p>
                <w:p w:rsidR="00D3543B" w:rsidRPr="00D3543B" w:rsidRDefault="00D3543B" w:rsidP="00D3543B">
                  <w:pPr>
                    <w:pStyle w:val="ListParagraph"/>
                    <w:numPr>
                      <w:ilvl w:val="0"/>
                      <w:numId w:val="6"/>
                    </w:numPr>
                    <w:rPr>
                      <w:rFonts w:cstheme="minorHAnsi"/>
                      <w:szCs w:val="24"/>
                    </w:rPr>
                  </w:pPr>
                  <w:r w:rsidRPr="00D3543B">
                    <w:rPr>
                      <w:rFonts w:cstheme="minorHAnsi"/>
                      <w:szCs w:val="24"/>
                    </w:rPr>
                    <w:t>Development of a National Groundwater Database – For groundwater resources information of Fiji</w:t>
                  </w:r>
                </w:p>
                <w:p w:rsidR="00D3543B" w:rsidRPr="00D3543B" w:rsidRDefault="00D3543B" w:rsidP="00D3543B">
                  <w:pPr>
                    <w:pStyle w:val="ListParagraph"/>
                    <w:numPr>
                      <w:ilvl w:val="0"/>
                      <w:numId w:val="6"/>
                    </w:numPr>
                    <w:rPr>
                      <w:rFonts w:cstheme="minorHAnsi"/>
                      <w:szCs w:val="24"/>
                    </w:rPr>
                  </w:pPr>
                  <w:r w:rsidRPr="00D3543B">
                    <w:rPr>
                      <w:rFonts w:cstheme="minorHAnsi"/>
                      <w:szCs w:val="24"/>
                    </w:rPr>
                    <w:t>The implementation of Fiji’s Environment Management Act and the Environment Impact Assessment requirement for any development that would have a possible negative impact on groundwater resources.</w:t>
                  </w:r>
                </w:p>
                <w:p w:rsidR="00D3543B" w:rsidRPr="00D3543B" w:rsidRDefault="00D3543B" w:rsidP="00D3543B">
                  <w:pPr>
                    <w:pStyle w:val="ListParagraph"/>
                    <w:numPr>
                      <w:ilvl w:val="0"/>
                      <w:numId w:val="6"/>
                    </w:numPr>
                    <w:rPr>
                      <w:rFonts w:cstheme="minorHAnsi"/>
                      <w:szCs w:val="24"/>
                    </w:rPr>
                  </w:pPr>
                  <w:r w:rsidRPr="00D3543B">
                    <w:rPr>
                      <w:rFonts w:cstheme="minorHAnsi"/>
                      <w:szCs w:val="24"/>
                    </w:rPr>
                    <w:t>The development of Fiji’s National Water Resources and Sanitation Policy as an overarching water resources policy.</w:t>
                  </w:r>
                </w:p>
                <w:p w:rsidR="00D3543B" w:rsidRDefault="00D3543B" w:rsidP="00D3543B">
                  <w:pPr>
                    <w:pStyle w:val="ListParagraph"/>
                    <w:numPr>
                      <w:ilvl w:val="0"/>
                      <w:numId w:val="6"/>
                    </w:numPr>
                    <w:rPr>
                      <w:rFonts w:cstheme="minorHAnsi"/>
                      <w:szCs w:val="24"/>
                    </w:rPr>
                  </w:pPr>
                  <w:r w:rsidRPr="00D3543B">
                    <w:rPr>
                      <w:rFonts w:cstheme="minorHAnsi"/>
                      <w:szCs w:val="24"/>
                    </w:rPr>
                    <w:t>The development of a Groundwater Management Policy that aims to manage and protect the use of groundwater resources</w:t>
                  </w:r>
                  <w:r>
                    <w:rPr>
                      <w:rFonts w:cstheme="minorHAnsi"/>
                      <w:szCs w:val="24"/>
                    </w:rPr>
                    <w:t>.</w:t>
                  </w:r>
                </w:p>
                <w:p w:rsidR="002116D9" w:rsidRPr="00AE674E" w:rsidRDefault="00D3543B" w:rsidP="002116D9">
                  <w:pPr>
                    <w:rPr>
                      <w:rFonts w:cstheme="minorHAnsi"/>
                      <w:b/>
                      <w:szCs w:val="24"/>
                    </w:rPr>
                  </w:pPr>
                  <w:r w:rsidRPr="00D3543B">
                    <w:rPr>
                      <w:rFonts w:cstheme="minorHAnsi"/>
                      <w:b/>
                      <w:szCs w:val="24"/>
                    </w:rPr>
                    <w:t>Plan</w:t>
                  </w:r>
                  <w:r w:rsidRPr="00AE674E">
                    <w:rPr>
                      <w:rFonts w:cstheme="minorHAnsi"/>
                      <w:b/>
                      <w:szCs w:val="24"/>
                    </w:rPr>
                    <w:t>ned activities:</w:t>
                  </w:r>
                </w:p>
                <w:p w:rsidR="00D3543B" w:rsidRPr="00AE674E" w:rsidRDefault="00D3543B" w:rsidP="002116D9">
                  <w:pPr>
                    <w:pStyle w:val="ListParagraph"/>
                    <w:numPr>
                      <w:ilvl w:val="0"/>
                      <w:numId w:val="9"/>
                    </w:numPr>
                    <w:rPr>
                      <w:rFonts w:cstheme="minorHAnsi"/>
                      <w:szCs w:val="24"/>
                    </w:rPr>
                  </w:pPr>
                  <w:r w:rsidRPr="00AE674E">
                    <w:rPr>
                      <w:rFonts w:cstheme="minorHAnsi"/>
                      <w:szCs w:val="24"/>
                    </w:rPr>
                    <w:t>Development</w:t>
                  </w:r>
                  <w:r w:rsidR="002116D9" w:rsidRPr="00AE674E">
                    <w:rPr>
                      <w:rFonts w:cstheme="minorHAnsi"/>
                      <w:szCs w:val="24"/>
                    </w:rPr>
                    <w:t xml:space="preserve"> of</w:t>
                  </w:r>
                  <w:r w:rsidRPr="00AE674E">
                    <w:rPr>
                      <w:rFonts w:cstheme="minorHAnsi"/>
                      <w:szCs w:val="24"/>
                    </w:rPr>
                    <w:t xml:space="preserve">  groundwater </w:t>
                  </w:r>
                  <w:r w:rsidR="002116D9" w:rsidRPr="00AE674E">
                    <w:rPr>
                      <w:rFonts w:cstheme="minorHAnsi"/>
                      <w:szCs w:val="24"/>
                    </w:rPr>
                    <w:t>a modeling exercise in</w:t>
                  </w:r>
                  <w:r w:rsidRPr="00AE674E">
                    <w:rPr>
                      <w:rFonts w:cstheme="minorHAnsi"/>
                      <w:szCs w:val="24"/>
                    </w:rPr>
                    <w:t xml:space="preserve"> regional water supply (WAF borehole</w:t>
                  </w:r>
                  <w:r w:rsidR="002116D9" w:rsidRPr="00AE674E">
                    <w:rPr>
                      <w:rFonts w:cstheme="minorHAnsi"/>
                      <w:szCs w:val="24"/>
                    </w:rPr>
                    <w:t>s</w:t>
                  </w:r>
                  <w:r w:rsidRPr="00AE674E">
                    <w:rPr>
                      <w:rFonts w:cstheme="minorHAnsi"/>
                      <w:szCs w:val="24"/>
                    </w:rPr>
                    <w:t xml:space="preserve">) and commercial bottling areas </w:t>
                  </w:r>
                  <w:r w:rsidR="002116D9" w:rsidRPr="00AE674E">
                    <w:rPr>
                      <w:rFonts w:cstheme="minorHAnsi"/>
                      <w:szCs w:val="24"/>
                    </w:rPr>
                    <w:t>to</w:t>
                  </w:r>
                  <w:r w:rsidRPr="00AE674E">
                    <w:rPr>
                      <w:rFonts w:cstheme="minorHAnsi"/>
                      <w:szCs w:val="24"/>
                    </w:rPr>
                    <w:t xml:space="preserve"> ascertain </w:t>
                  </w:r>
                  <w:r w:rsidR="002116D9" w:rsidRPr="00AE674E">
                    <w:rPr>
                      <w:rFonts w:cstheme="minorHAnsi"/>
                      <w:szCs w:val="24"/>
                    </w:rPr>
                    <w:t>the characteristics and extent of the supply aquifer.</w:t>
                  </w:r>
                  <w:r w:rsidRPr="00AE674E">
                    <w:rPr>
                      <w:rFonts w:cstheme="minorHAnsi"/>
                      <w:szCs w:val="24"/>
                    </w:rPr>
                    <w:t xml:space="preserve"> </w:t>
                  </w:r>
                </w:p>
                <w:p w:rsidR="00D3543B" w:rsidRPr="00D3543B" w:rsidRDefault="00D3543B" w:rsidP="00D3543B">
                  <w:pPr>
                    <w:rPr>
                      <w:rFonts w:cstheme="minorHAnsi"/>
                      <w:b/>
                      <w:szCs w:val="24"/>
                    </w:rPr>
                  </w:pPr>
                </w:p>
              </w:txbxContent>
            </v:textbox>
          </v:shape>
        </w:pict>
      </w:r>
    </w:p>
    <w:p w:rsidR="000272C6" w:rsidRDefault="000272C6" w:rsidP="000272C6">
      <w:pPr>
        <w:pStyle w:val="ListParagraph"/>
        <w:ind w:left="0"/>
        <w:rPr>
          <w:rFonts w:ascii="Arial" w:eastAsia="Calibri" w:hAnsi="Arial" w:cs="Arial"/>
          <w:color w:val="002060"/>
          <w:szCs w:val="24"/>
        </w:rPr>
      </w:pPr>
    </w:p>
    <w:p w:rsidR="000272C6" w:rsidRDefault="000272C6" w:rsidP="000272C6">
      <w:pPr>
        <w:pStyle w:val="ListParagraph"/>
        <w:ind w:left="0"/>
        <w:rPr>
          <w:rFonts w:ascii="Arial" w:eastAsia="Calibri" w:hAnsi="Arial" w:cs="Arial"/>
          <w:color w:val="002060"/>
          <w:szCs w:val="24"/>
        </w:rPr>
      </w:pPr>
    </w:p>
    <w:p w:rsidR="000272C6" w:rsidRDefault="000272C6" w:rsidP="000272C6">
      <w:pPr>
        <w:pStyle w:val="ListParagraph"/>
        <w:ind w:left="0"/>
        <w:rPr>
          <w:rFonts w:ascii="Arial" w:eastAsia="Calibri" w:hAnsi="Arial" w:cs="Arial"/>
          <w:color w:val="002060"/>
          <w:szCs w:val="24"/>
        </w:rPr>
      </w:pPr>
    </w:p>
    <w:p w:rsidR="00925B63" w:rsidRPr="00B7226F" w:rsidRDefault="00925B63" w:rsidP="00292F5F">
      <w:pPr>
        <w:rPr>
          <w:rFonts w:ascii="Tahoma" w:hAnsi="Tahoma" w:cs="Tahoma"/>
          <w:color w:val="17365D" w:themeColor="text2" w:themeShade="BF"/>
          <w:szCs w:val="24"/>
        </w:rPr>
      </w:pPr>
    </w:p>
    <w:p w:rsidR="00292F5F" w:rsidRPr="007B540F" w:rsidRDefault="00DB537C" w:rsidP="00D8246F">
      <w:pPr>
        <w:rPr>
          <w:rFonts w:ascii="Arial" w:eastAsia="Calibri" w:hAnsi="Arial" w:cs="Arial"/>
          <w:sz w:val="20"/>
          <w:szCs w:val="20"/>
        </w:rPr>
      </w:pPr>
      <w:r>
        <w:rPr>
          <w:rFonts w:ascii="Arial" w:eastAsia="Calibri" w:hAnsi="Arial" w:cs="Arial"/>
          <w:sz w:val="20"/>
          <w:szCs w:val="20"/>
        </w:rPr>
        <w:t xml:space="preserve"> </w:t>
      </w:r>
    </w:p>
    <w:p w:rsidR="00FB0338" w:rsidRDefault="00FB0338">
      <w:pPr>
        <w:rPr>
          <w:rFonts w:ascii="Arial" w:hAnsi="Arial" w:cs="Arial"/>
          <w:b/>
          <w:szCs w:val="24"/>
        </w:rPr>
      </w:pPr>
    </w:p>
    <w:p w:rsidR="007314CF" w:rsidRDefault="007314CF" w:rsidP="00FD66AF">
      <w:pPr>
        <w:ind w:left="-450"/>
        <w:rPr>
          <w:rFonts w:ascii="Arial" w:hAnsi="Arial" w:cs="Arial"/>
          <w:b/>
          <w:szCs w:val="24"/>
        </w:rPr>
      </w:pPr>
    </w:p>
    <w:p w:rsidR="005C678E" w:rsidRDefault="00EC0C0C" w:rsidP="005C678E">
      <w:pPr>
        <w:rPr>
          <w:rFonts w:ascii="Arial" w:eastAsia="Calibri" w:hAnsi="Arial" w:cs="Arial"/>
          <w:sz w:val="20"/>
          <w:szCs w:val="20"/>
        </w:rPr>
      </w:pPr>
      <w:bookmarkStart w:id="0" w:name="_GoBack"/>
      <w:bookmarkEnd w:id="0"/>
      <w:r>
        <w:rPr>
          <w:rFonts w:ascii="Arial" w:hAnsi="Arial" w:cs="Arial"/>
          <w:b/>
          <w:szCs w:val="24"/>
        </w:rPr>
        <w:tab/>
      </w:r>
    </w:p>
    <w:p w:rsidR="007B540F" w:rsidRDefault="007B540F" w:rsidP="007314CF">
      <w:pPr>
        <w:ind w:left="-540"/>
        <w:rPr>
          <w:rFonts w:ascii="Arial" w:eastAsia="Calibri" w:hAnsi="Arial" w:cs="Arial"/>
          <w:sz w:val="20"/>
          <w:szCs w:val="20"/>
        </w:rPr>
      </w:pPr>
    </w:p>
    <w:p w:rsidR="003E1D06" w:rsidRPr="00EA2A95" w:rsidRDefault="00EA2A95" w:rsidP="007314CF">
      <w:pPr>
        <w:ind w:left="-540"/>
        <w:rPr>
          <w:rFonts w:ascii="Arial" w:hAnsi="Arial" w:cs="Arial"/>
          <w:b/>
          <w:szCs w:val="24"/>
        </w:rPr>
      </w:pP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p>
    <w:p w:rsidR="00EA2A95" w:rsidRDefault="00EA2A95" w:rsidP="007314CF">
      <w:pPr>
        <w:ind w:left="-540"/>
        <w:rPr>
          <w:rFonts w:ascii="Arial" w:hAnsi="Arial" w:cs="Arial"/>
          <w:b/>
          <w:szCs w:val="24"/>
        </w:rPr>
      </w:pPr>
    </w:p>
    <w:p w:rsidR="00D3543B" w:rsidRDefault="00D3543B" w:rsidP="007314CF">
      <w:pPr>
        <w:ind w:left="-540"/>
        <w:rPr>
          <w:rFonts w:ascii="Arial" w:hAnsi="Arial" w:cs="Arial"/>
          <w:b/>
          <w:szCs w:val="24"/>
        </w:rPr>
      </w:pPr>
    </w:p>
    <w:p w:rsidR="00D3543B" w:rsidRDefault="00D3543B" w:rsidP="007314CF">
      <w:pPr>
        <w:ind w:left="-540"/>
        <w:rPr>
          <w:rFonts w:ascii="Arial" w:hAnsi="Arial" w:cs="Arial"/>
          <w:b/>
          <w:szCs w:val="24"/>
        </w:rPr>
      </w:pPr>
    </w:p>
    <w:p w:rsidR="00D3543B" w:rsidRDefault="00D3543B" w:rsidP="007314CF">
      <w:pPr>
        <w:ind w:left="-540"/>
        <w:rPr>
          <w:rFonts w:ascii="Arial" w:hAnsi="Arial" w:cs="Arial"/>
          <w:b/>
          <w:szCs w:val="24"/>
        </w:rPr>
      </w:pPr>
    </w:p>
    <w:p w:rsidR="00D3543B" w:rsidRDefault="00D3543B" w:rsidP="007314CF">
      <w:pPr>
        <w:ind w:left="-540"/>
        <w:rPr>
          <w:rFonts w:ascii="Arial" w:hAnsi="Arial" w:cs="Arial"/>
          <w:b/>
          <w:szCs w:val="24"/>
        </w:rPr>
      </w:pPr>
    </w:p>
    <w:p w:rsidR="00D3543B" w:rsidRDefault="00D3543B" w:rsidP="007314CF">
      <w:pPr>
        <w:ind w:left="-540"/>
        <w:rPr>
          <w:rFonts w:ascii="Arial" w:hAnsi="Arial" w:cs="Arial"/>
          <w:b/>
          <w:szCs w:val="24"/>
        </w:rPr>
      </w:pPr>
    </w:p>
    <w:sectPr w:rsidR="00D3543B" w:rsidSect="005D1886">
      <w:pgSz w:w="12240" w:h="15840"/>
      <w:pgMar w:top="1350" w:right="90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045D" w:rsidRDefault="000D045D" w:rsidP="00497C8D">
      <w:pPr>
        <w:spacing w:after="0" w:line="240" w:lineRule="auto"/>
      </w:pPr>
      <w:r>
        <w:separator/>
      </w:r>
    </w:p>
  </w:endnote>
  <w:endnote w:type="continuationSeparator" w:id="1">
    <w:p w:rsidR="000D045D" w:rsidRDefault="000D045D" w:rsidP="00497C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045D" w:rsidRDefault="000D045D" w:rsidP="00497C8D">
      <w:pPr>
        <w:spacing w:after="0" w:line="240" w:lineRule="auto"/>
      </w:pPr>
      <w:r>
        <w:separator/>
      </w:r>
    </w:p>
  </w:footnote>
  <w:footnote w:type="continuationSeparator" w:id="1">
    <w:p w:rsidR="000D045D" w:rsidRDefault="000D045D" w:rsidP="00497C8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30DC7"/>
    <w:multiLevelType w:val="hybridMultilevel"/>
    <w:tmpl w:val="5BF64A0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3CC1C14"/>
    <w:multiLevelType w:val="hybridMultilevel"/>
    <w:tmpl w:val="78525BFA"/>
    <w:lvl w:ilvl="0" w:tplc="012A21F2">
      <w:start w:val="1"/>
      <w:numFmt w:val="decimal"/>
      <w:lvlText w:val="%1."/>
      <w:lvlJc w:val="left"/>
      <w:pPr>
        <w:ind w:left="-180" w:hanging="360"/>
      </w:pPr>
      <w:rPr>
        <w:rFonts w:hint="default"/>
        <w:b w:val="0"/>
      </w:rPr>
    </w:lvl>
    <w:lvl w:ilvl="1" w:tplc="04090019">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
    <w:nsid w:val="1DCF4AEE"/>
    <w:multiLevelType w:val="hybridMultilevel"/>
    <w:tmpl w:val="699E4148"/>
    <w:lvl w:ilvl="0" w:tplc="3E9655F0">
      <w:start w:val="1"/>
      <w:numFmt w:val="decimal"/>
      <w:lvlText w:val="%1.)"/>
      <w:lvlJc w:val="left"/>
      <w:pPr>
        <w:ind w:left="720" w:hanging="360"/>
      </w:pPr>
      <w:rPr>
        <w:rFonts w:asciiTheme="minorHAnsi" w:eastAsiaTheme="minorEastAsia" w:hAnsiTheme="minorHAnsi" w:cstheme="minorHAnsi" w:hint="default"/>
        <w:b/>
        <w:i/>
        <w:color w:val="00206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E6C229B"/>
    <w:multiLevelType w:val="hybridMultilevel"/>
    <w:tmpl w:val="9F0AB4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83D37BD"/>
    <w:multiLevelType w:val="hybridMultilevel"/>
    <w:tmpl w:val="09BAA6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4BC622EF"/>
    <w:multiLevelType w:val="hybridMultilevel"/>
    <w:tmpl w:val="BB2AEA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517E149C"/>
    <w:multiLevelType w:val="hybridMultilevel"/>
    <w:tmpl w:val="EF6A4600"/>
    <w:lvl w:ilvl="0" w:tplc="EA544E4A">
      <w:start w:val="1"/>
      <w:numFmt w:val="decimal"/>
      <w:lvlText w:val="%1.)"/>
      <w:lvlJc w:val="left"/>
      <w:pPr>
        <w:ind w:left="-630" w:hanging="360"/>
      </w:pPr>
      <w:rPr>
        <w:rFonts w:hint="default"/>
      </w:rPr>
    </w:lvl>
    <w:lvl w:ilvl="1" w:tplc="04090019" w:tentative="1">
      <w:start w:val="1"/>
      <w:numFmt w:val="lowerLetter"/>
      <w:lvlText w:val="%2."/>
      <w:lvlJc w:val="left"/>
      <w:pPr>
        <w:ind w:left="90" w:hanging="360"/>
      </w:pPr>
    </w:lvl>
    <w:lvl w:ilvl="2" w:tplc="0409001B" w:tentative="1">
      <w:start w:val="1"/>
      <w:numFmt w:val="lowerRoman"/>
      <w:lvlText w:val="%3."/>
      <w:lvlJc w:val="right"/>
      <w:pPr>
        <w:ind w:left="810" w:hanging="180"/>
      </w:pPr>
    </w:lvl>
    <w:lvl w:ilvl="3" w:tplc="0409000F" w:tentative="1">
      <w:start w:val="1"/>
      <w:numFmt w:val="decimal"/>
      <w:lvlText w:val="%4."/>
      <w:lvlJc w:val="left"/>
      <w:pPr>
        <w:ind w:left="1530" w:hanging="360"/>
      </w:pPr>
    </w:lvl>
    <w:lvl w:ilvl="4" w:tplc="04090019" w:tentative="1">
      <w:start w:val="1"/>
      <w:numFmt w:val="lowerLetter"/>
      <w:lvlText w:val="%5."/>
      <w:lvlJc w:val="left"/>
      <w:pPr>
        <w:ind w:left="2250" w:hanging="360"/>
      </w:pPr>
    </w:lvl>
    <w:lvl w:ilvl="5" w:tplc="0409001B" w:tentative="1">
      <w:start w:val="1"/>
      <w:numFmt w:val="lowerRoman"/>
      <w:lvlText w:val="%6."/>
      <w:lvlJc w:val="right"/>
      <w:pPr>
        <w:ind w:left="2970" w:hanging="180"/>
      </w:pPr>
    </w:lvl>
    <w:lvl w:ilvl="6" w:tplc="0409000F" w:tentative="1">
      <w:start w:val="1"/>
      <w:numFmt w:val="decimal"/>
      <w:lvlText w:val="%7."/>
      <w:lvlJc w:val="left"/>
      <w:pPr>
        <w:ind w:left="3690" w:hanging="360"/>
      </w:pPr>
    </w:lvl>
    <w:lvl w:ilvl="7" w:tplc="04090019" w:tentative="1">
      <w:start w:val="1"/>
      <w:numFmt w:val="lowerLetter"/>
      <w:lvlText w:val="%8."/>
      <w:lvlJc w:val="left"/>
      <w:pPr>
        <w:ind w:left="4410" w:hanging="360"/>
      </w:pPr>
    </w:lvl>
    <w:lvl w:ilvl="8" w:tplc="0409001B" w:tentative="1">
      <w:start w:val="1"/>
      <w:numFmt w:val="lowerRoman"/>
      <w:lvlText w:val="%9."/>
      <w:lvlJc w:val="right"/>
      <w:pPr>
        <w:ind w:left="5130" w:hanging="180"/>
      </w:pPr>
    </w:lvl>
  </w:abstractNum>
  <w:abstractNum w:abstractNumId="7">
    <w:nsid w:val="56583B7D"/>
    <w:multiLevelType w:val="hybridMultilevel"/>
    <w:tmpl w:val="761C7D1C"/>
    <w:lvl w:ilvl="0" w:tplc="BEE872E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6EE72F0"/>
    <w:multiLevelType w:val="hybridMultilevel"/>
    <w:tmpl w:val="708C2BFC"/>
    <w:lvl w:ilvl="0" w:tplc="400C658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6"/>
  </w:num>
  <w:num w:numId="3">
    <w:abstractNumId w:val="2"/>
  </w:num>
  <w:num w:numId="4">
    <w:abstractNumId w:val="1"/>
  </w:num>
  <w:num w:numId="5">
    <w:abstractNumId w:val="7"/>
  </w:num>
  <w:num w:numId="6">
    <w:abstractNumId w:val="3"/>
  </w:num>
  <w:num w:numId="7">
    <w:abstractNumId w:val="0"/>
  </w:num>
  <w:num w:numId="8">
    <w:abstractNumId w:val="4"/>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804711"/>
    <w:rsid w:val="00002EDD"/>
    <w:rsid w:val="000142E1"/>
    <w:rsid w:val="00024C1A"/>
    <w:rsid w:val="0002671C"/>
    <w:rsid w:val="00027017"/>
    <w:rsid w:val="000272C6"/>
    <w:rsid w:val="000410F7"/>
    <w:rsid w:val="000630C0"/>
    <w:rsid w:val="00064D72"/>
    <w:rsid w:val="00077EE1"/>
    <w:rsid w:val="000B2BC0"/>
    <w:rsid w:val="000B5204"/>
    <w:rsid w:val="000B7EC7"/>
    <w:rsid w:val="000C0ACA"/>
    <w:rsid w:val="000C2153"/>
    <w:rsid w:val="000C48F4"/>
    <w:rsid w:val="000D045D"/>
    <w:rsid w:val="000D4F46"/>
    <w:rsid w:val="00103156"/>
    <w:rsid w:val="00112B40"/>
    <w:rsid w:val="00114519"/>
    <w:rsid w:val="001203AB"/>
    <w:rsid w:val="001224A5"/>
    <w:rsid w:val="00126FB0"/>
    <w:rsid w:val="00127933"/>
    <w:rsid w:val="001731DD"/>
    <w:rsid w:val="001834B5"/>
    <w:rsid w:val="00186F1F"/>
    <w:rsid w:val="00187C3E"/>
    <w:rsid w:val="001A6381"/>
    <w:rsid w:val="001B619B"/>
    <w:rsid w:val="001D289F"/>
    <w:rsid w:val="001E1848"/>
    <w:rsid w:val="001E6348"/>
    <w:rsid w:val="001F225A"/>
    <w:rsid w:val="001F2A83"/>
    <w:rsid w:val="00202D7B"/>
    <w:rsid w:val="002116D9"/>
    <w:rsid w:val="00212BB1"/>
    <w:rsid w:val="00226DEE"/>
    <w:rsid w:val="00230020"/>
    <w:rsid w:val="00230747"/>
    <w:rsid w:val="00233F48"/>
    <w:rsid w:val="002407AC"/>
    <w:rsid w:val="00254F54"/>
    <w:rsid w:val="00270AC6"/>
    <w:rsid w:val="00280E8F"/>
    <w:rsid w:val="00283D57"/>
    <w:rsid w:val="00292F5F"/>
    <w:rsid w:val="002C22E1"/>
    <w:rsid w:val="002E1201"/>
    <w:rsid w:val="002E2B16"/>
    <w:rsid w:val="002E2D25"/>
    <w:rsid w:val="00310EE3"/>
    <w:rsid w:val="00311126"/>
    <w:rsid w:val="00312691"/>
    <w:rsid w:val="00315B35"/>
    <w:rsid w:val="00334482"/>
    <w:rsid w:val="00346DFC"/>
    <w:rsid w:val="00347E90"/>
    <w:rsid w:val="003751AD"/>
    <w:rsid w:val="003771E4"/>
    <w:rsid w:val="0038739E"/>
    <w:rsid w:val="003B0894"/>
    <w:rsid w:val="003B4D5B"/>
    <w:rsid w:val="003E1D06"/>
    <w:rsid w:val="003F2DB9"/>
    <w:rsid w:val="0040578E"/>
    <w:rsid w:val="004236DE"/>
    <w:rsid w:val="004309ED"/>
    <w:rsid w:val="00434D65"/>
    <w:rsid w:val="00435138"/>
    <w:rsid w:val="00435850"/>
    <w:rsid w:val="0045766F"/>
    <w:rsid w:val="00490E5D"/>
    <w:rsid w:val="004956EA"/>
    <w:rsid w:val="00496235"/>
    <w:rsid w:val="00497C8D"/>
    <w:rsid w:val="004C53C1"/>
    <w:rsid w:val="004D612E"/>
    <w:rsid w:val="004E5AE4"/>
    <w:rsid w:val="004E65C9"/>
    <w:rsid w:val="004E7552"/>
    <w:rsid w:val="004F395C"/>
    <w:rsid w:val="004F79D4"/>
    <w:rsid w:val="00525EAE"/>
    <w:rsid w:val="00531494"/>
    <w:rsid w:val="005441FB"/>
    <w:rsid w:val="00560AD4"/>
    <w:rsid w:val="005616D7"/>
    <w:rsid w:val="005704AC"/>
    <w:rsid w:val="00570C4B"/>
    <w:rsid w:val="00573187"/>
    <w:rsid w:val="00582CE6"/>
    <w:rsid w:val="00585981"/>
    <w:rsid w:val="005A15B8"/>
    <w:rsid w:val="005B6069"/>
    <w:rsid w:val="005B6C30"/>
    <w:rsid w:val="005C1065"/>
    <w:rsid w:val="005C22FD"/>
    <w:rsid w:val="005C2E62"/>
    <w:rsid w:val="005C678E"/>
    <w:rsid w:val="005D1886"/>
    <w:rsid w:val="005D7552"/>
    <w:rsid w:val="005E5DAD"/>
    <w:rsid w:val="005E7DF5"/>
    <w:rsid w:val="006127BF"/>
    <w:rsid w:val="00681921"/>
    <w:rsid w:val="006863BD"/>
    <w:rsid w:val="00686DDC"/>
    <w:rsid w:val="006929B0"/>
    <w:rsid w:val="006A5432"/>
    <w:rsid w:val="006A68EB"/>
    <w:rsid w:val="006B2475"/>
    <w:rsid w:val="006C5EA6"/>
    <w:rsid w:val="006C7675"/>
    <w:rsid w:val="006D0777"/>
    <w:rsid w:val="006D489A"/>
    <w:rsid w:val="006E6303"/>
    <w:rsid w:val="006E6A01"/>
    <w:rsid w:val="00705817"/>
    <w:rsid w:val="007314CF"/>
    <w:rsid w:val="007502D6"/>
    <w:rsid w:val="0076213F"/>
    <w:rsid w:val="007625F0"/>
    <w:rsid w:val="0076297D"/>
    <w:rsid w:val="00767542"/>
    <w:rsid w:val="00775EF4"/>
    <w:rsid w:val="00776BA0"/>
    <w:rsid w:val="00794015"/>
    <w:rsid w:val="00797853"/>
    <w:rsid w:val="007A43A2"/>
    <w:rsid w:val="007B05C2"/>
    <w:rsid w:val="007B2FDC"/>
    <w:rsid w:val="007B540F"/>
    <w:rsid w:val="007B64FE"/>
    <w:rsid w:val="007D75AA"/>
    <w:rsid w:val="00803B85"/>
    <w:rsid w:val="00804711"/>
    <w:rsid w:val="008338B5"/>
    <w:rsid w:val="00840A8B"/>
    <w:rsid w:val="0084126E"/>
    <w:rsid w:val="00863AA5"/>
    <w:rsid w:val="00883A61"/>
    <w:rsid w:val="00884551"/>
    <w:rsid w:val="00890B8E"/>
    <w:rsid w:val="008A0C16"/>
    <w:rsid w:val="008A22EC"/>
    <w:rsid w:val="008C1790"/>
    <w:rsid w:val="008C1CBC"/>
    <w:rsid w:val="008C4E04"/>
    <w:rsid w:val="008D23A0"/>
    <w:rsid w:val="008D2AE1"/>
    <w:rsid w:val="008E076F"/>
    <w:rsid w:val="00903D8E"/>
    <w:rsid w:val="009047C3"/>
    <w:rsid w:val="00910CC0"/>
    <w:rsid w:val="00925B63"/>
    <w:rsid w:val="00940096"/>
    <w:rsid w:val="009779EF"/>
    <w:rsid w:val="009A3C8E"/>
    <w:rsid w:val="009A6CE8"/>
    <w:rsid w:val="009C5ACA"/>
    <w:rsid w:val="009C6BD9"/>
    <w:rsid w:val="009D2FD3"/>
    <w:rsid w:val="009D4068"/>
    <w:rsid w:val="009D5E1E"/>
    <w:rsid w:val="009E0B64"/>
    <w:rsid w:val="009F2AD5"/>
    <w:rsid w:val="00A01B69"/>
    <w:rsid w:val="00A02603"/>
    <w:rsid w:val="00A21AD2"/>
    <w:rsid w:val="00A377F1"/>
    <w:rsid w:val="00A43DFA"/>
    <w:rsid w:val="00A96C60"/>
    <w:rsid w:val="00AA710D"/>
    <w:rsid w:val="00AB1D0D"/>
    <w:rsid w:val="00AB4B3E"/>
    <w:rsid w:val="00AC778C"/>
    <w:rsid w:val="00AD6A5D"/>
    <w:rsid w:val="00AE2AB9"/>
    <w:rsid w:val="00AE6343"/>
    <w:rsid w:val="00AE674E"/>
    <w:rsid w:val="00B33492"/>
    <w:rsid w:val="00B46540"/>
    <w:rsid w:val="00B71A85"/>
    <w:rsid w:val="00B7226F"/>
    <w:rsid w:val="00B77AC4"/>
    <w:rsid w:val="00B9044A"/>
    <w:rsid w:val="00BB3717"/>
    <w:rsid w:val="00BC36BB"/>
    <w:rsid w:val="00BF007F"/>
    <w:rsid w:val="00BF5C13"/>
    <w:rsid w:val="00C071D0"/>
    <w:rsid w:val="00C11630"/>
    <w:rsid w:val="00C16FE1"/>
    <w:rsid w:val="00C33995"/>
    <w:rsid w:val="00C37A02"/>
    <w:rsid w:val="00C51D9B"/>
    <w:rsid w:val="00C65C37"/>
    <w:rsid w:val="00C76FAA"/>
    <w:rsid w:val="00C85250"/>
    <w:rsid w:val="00C96617"/>
    <w:rsid w:val="00CA6E76"/>
    <w:rsid w:val="00CA74C4"/>
    <w:rsid w:val="00CC4D80"/>
    <w:rsid w:val="00CD4C40"/>
    <w:rsid w:val="00CE54C0"/>
    <w:rsid w:val="00D0608A"/>
    <w:rsid w:val="00D10D76"/>
    <w:rsid w:val="00D12315"/>
    <w:rsid w:val="00D3543B"/>
    <w:rsid w:val="00D36DBD"/>
    <w:rsid w:val="00D47CF1"/>
    <w:rsid w:val="00D6157D"/>
    <w:rsid w:val="00D63512"/>
    <w:rsid w:val="00D66F30"/>
    <w:rsid w:val="00D75A3D"/>
    <w:rsid w:val="00D8246F"/>
    <w:rsid w:val="00D82BB1"/>
    <w:rsid w:val="00D9136E"/>
    <w:rsid w:val="00D93B74"/>
    <w:rsid w:val="00D94918"/>
    <w:rsid w:val="00D9717C"/>
    <w:rsid w:val="00DB537C"/>
    <w:rsid w:val="00DE5B58"/>
    <w:rsid w:val="00DF1E2D"/>
    <w:rsid w:val="00DF406A"/>
    <w:rsid w:val="00E12028"/>
    <w:rsid w:val="00E14F59"/>
    <w:rsid w:val="00E232D3"/>
    <w:rsid w:val="00E32464"/>
    <w:rsid w:val="00E4564D"/>
    <w:rsid w:val="00E726B3"/>
    <w:rsid w:val="00E942B7"/>
    <w:rsid w:val="00EA2A95"/>
    <w:rsid w:val="00EC0C0C"/>
    <w:rsid w:val="00ED323D"/>
    <w:rsid w:val="00ED60D1"/>
    <w:rsid w:val="00EE4449"/>
    <w:rsid w:val="00EF41D2"/>
    <w:rsid w:val="00F17FF3"/>
    <w:rsid w:val="00F2649C"/>
    <w:rsid w:val="00F307AC"/>
    <w:rsid w:val="00F349D1"/>
    <w:rsid w:val="00F42B4F"/>
    <w:rsid w:val="00F44434"/>
    <w:rsid w:val="00F5373B"/>
    <w:rsid w:val="00F743F4"/>
    <w:rsid w:val="00F75C15"/>
    <w:rsid w:val="00FA2D8D"/>
    <w:rsid w:val="00FA421B"/>
    <w:rsid w:val="00FB02C2"/>
    <w:rsid w:val="00FB0338"/>
    <w:rsid w:val="00FC22AD"/>
    <w:rsid w:val="00FD24D4"/>
    <w:rsid w:val="00FD66AF"/>
    <w:rsid w:val="00FE3B7D"/>
    <w:rsid w:val="00FF3253"/>
    <w:rsid w:val="00FF515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71C"/>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0471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047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4711"/>
    <w:rPr>
      <w:rFonts w:ascii="Tahoma" w:hAnsi="Tahoma" w:cs="Tahoma"/>
      <w:sz w:val="16"/>
      <w:szCs w:val="16"/>
    </w:rPr>
  </w:style>
  <w:style w:type="paragraph" w:styleId="Header">
    <w:name w:val="header"/>
    <w:basedOn w:val="Normal"/>
    <w:link w:val="HeaderChar"/>
    <w:uiPriority w:val="99"/>
    <w:unhideWhenUsed/>
    <w:rsid w:val="00497C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7C8D"/>
  </w:style>
  <w:style w:type="paragraph" w:styleId="Footer">
    <w:name w:val="footer"/>
    <w:basedOn w:val="Normal"/>
    <w:link w:val="FooterChar"/>
    <w:uiPriority w:val="99"/>
    <w:unhideWhenUsed/>
    <w:rsid w:val="00497C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7C8D"/>
  </w:style>
  <w:style w:type="paragraph" w:styleId="NoSpacing">
    <w:name w:val="No Spacing"/>
    <w:uiPriority w:val="1"/>
    <w:qFormat/>
    <w:rsid w:val="009D2FD3"/>
    <w:pPr>
      <w:spacing w:after="0" w:line="240" w:lineRule="auto"/>
    </w:pPr>
  </w:style>
  <w:style w:type="paragraph" w:styleId="ListParagraph">
    <w:name w:val="List Paragraph"/>
    <w:basedOn w:val="Normal"/>
    <w:uiPriority w:val="34"/>
    <w:qFormat/>
    <w:rsid w:val="001D289F"/>
    <w:pPr>
      <w:ind w:left="720"/>
      <w:contextualSpacing/>
    </w:pPr>
  </w:style>
  <w:style w:type="character" w:styleId="CommentReference">
    <w:name w:val="annotation reference"/>
    <w:basedOn w:val="DefaultParagraphFont"/>
    <w:uiPriority w:val="99"/>
    <w:semiHidden/>
    <w:unhideWhenUsed/>
    <w:rsid w:val="00686DDC"/>
    <w:rPr>
      <w:sz w:val="16"/>
      <w:szCs w:val="16"/>
    </w:rPr>
  </w:style>
  <w:style w:type="paragraph" w:styleId="CommentText">
    <w:name w:val="annotation text"/>
    <w:basedOn w:val="Normal"/>
    <w:link w:val="CommentTextChar"/>
    <w:uiPriority w:val="99"/>
    <w:semiHidden/>
    <w:unhideWhenUsed/>
    <w:rsid w:val="00686DDC"/>
    <w:pPr>
      <w:spacing w:line="240" w:lineRule="auto"/>
    </w:pPr>
    <w:rPr>
      <w:sz w:val="20"/>
      <w:szCs w:val="20"/>
    </w:rPr>
  </w:style>
  <w:style w:type="character" w:customStyle="1" w:styleId="CommentTextChar">
    <w:name w:val="Comment Text Char"/>
    <w:basedOn w:val="DefaultParagraphFont"/>
    <w:link w:val="CommentText"/>
    <w:uiPriority w:val="99"/>
    <w:semiHidden/>
    <w:rsid w:val="00686DDC"/>
    <w:rPr>
      <w:sz w:val="20"/>
      <w:szCs w:val="20"/>
    </w:rPr>
  </w:style>
  <w:style w:type="paragraph" w:styleId="CommentSubject">
    <w:name w:val="annotation subject"/>
    <w:basedOn w:val="CommentText"/>
    <w:next w:val="CommentText"/>
    <w:link w:val="CommentSubjectChar"/>
    <w:uiPriority w:val="99"/>
    <w:semiHidden/>
    <w:unhideWhenUsed/>
    <w:rsid w:val="00686DDC"/>
    <w:rPr>
      <w:b/>
      <w:bCs/>
    </w:rPr>
  </w:style>
  <w:style w:type="character" w:customStyle="1" w:styleId="CommentSubjectChar">
    <w:name w:val="Comment Subject Char"/>
    <w:basedOn w:val="CommentTextChar"/>
    <w:link w:val="CommentSubject"/>
    <w:uiPriority w:val="99"/>
    <w:semiHidden/>
    <w:rsid w:val="00686DDC"/>
    <w:rPr>
      <w:b/>
      <w:bCs/>
      <w:sz w:val="20"/>
      <w:szCs w:val="20"/>
    </w:rPr>
  </w:style>
  <w:style w:type="character" w:customStyle="1" w:styleId="st">
    <w:name w:val="st"/>
    <w:basedOn w:val="DefaultParagraphFont"/>
    <w:rsid w:val="006C5EA6"/>
  </w:style>
  <w:style w:type="paragraph" w:customStyle="1" w:styleId="intro">
    <w:name w:val="intro"/>
    <w:basedOn w:val="Normal"/>
    <w:rsid w:val="00D9717C"/>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D9717C"/>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rsid w:val="00B9044A"/>
    <w:pPr>
      <w:spacing w:after="0" w:line="240" w:lineRule="auto"/>
      <w:ind w:left="1440" w:hanging="720"/>
    </w:pPr>
    <w:rPr>
      <w:rFonts w:ascii="Arial" w:eastAsia="Times New Roman" w:hAnsi="Arial" w:cs="Times New Roman"/>
      <w:szCs w:val="20"/>
      <w:lang w:val="en-GB"/>
    </w:rPr>
  </w:style>
  <w:style w:type="character" w:customStyle="1" w:styleId="BodyTextIndentChar">
    <w:name w:val="Body Text Indent Char"/>
    <w:basedOn w:val="DefaultParagraphFont"/>
    <w:link w:val="BodyTextIndent"/>
    <w:rsid w:val="00B9044A"/>
    <w:rPr>
      <w:rFonts w:ascii="Arial" w:eastAsia="Times New Roman" w:hAnsi="Arial" w:cs="Times New Roman"/>
      <w:szCs w:val="20"/>
      <w:lang w:val="en-GB"/>
    </w:rPr>
  </w:style>
  <w:style w:type="character" w:styleId="FootnoteReference">
    <w:name w:val="footnote reference"/>
    <w:basedOn w:val="DefaultParagraphFont"/>
    <w:uiPriority w:val="99"/>
    <w:semiHidden/>
    <w:unhideWhenUsed/>
    <w:rsid w:val="00B9044A"/>
    <w:rPr>
      <w:vertAlign w:val="superscript"/>
    </w:rPr>
  </w:style>
</w:styles>
</file>

<file path=word/webSettings.xml><?xml version="1.0" encoding="utf-8"?>
<w:webSettings xmlns:r="http://schemas.openxmlformats.org/officeDocument/2006/relationships" xmlns:w="http://schemas.openxmlformats.org/wordprocessingml/2006/main">
  <w:divs>
    <w:div w:id="540941747">
      <w:bodyDiv w:val="1"/>
      <w:marLeft w:val="0"/>
      <w:marRight w:val="0"/>
      <w:marTop w:val="0"/>
      <w:marBottom w:val="0"/>
      <w:divBdr>
        <w:top w:val="none" w:sz="0" w:space="0" w:color="auto"/>
        <w:left w:val="none" w:sz="0" w:space="0" w:color="auto"/>
        <w:bottom w:val="none" w:sz="0" w:space="0" w:color="auto"/>
        <w:right w:val="none" w:sz="0" w:space="0" w:color="auto"/>
      </w:divBdr>
    </w:div>
    <w:div w:id="917134188">
      <w:bodyDiv w:val="1"/>
      <w:marLeft w:val="0"/>
      <w:marRight w:val="0"/>
      <w:marTop w:val="0"/>
      <w:marBottom w:val="0"/>
      <w:divBdr>
        <w:top w:val="none" w:sz="0" w:space="0" w:color="auto"/>
        <w:left w:val="none" w:sz="0" w:space="0" w:color="auto"/>
        <w:bottom w:val="none" w:sz="0" w:space="0" w:color="auto"/>
        <w:right w:val="none" w:sz="0" w:space="0" w:color="auto"/>
      </w:divBdr>
    </w:div>
    <w:div w:id="1382095745">
      <w:bodyDiv w:val="1"/>
      <w:marLeft w:val="0"/>
      <w:marRight w:val="0"/>
      <w:marTop w:val="0"/>
      <w:marBottom w:val="0"/>
      <w:divBdr>
        <w:top w:val="none" w:sz="0" w:space="0" w:color="auto"/>
        <w:left w:val="none" w:sz="0" w:space="0" w:color="auto"/>
        <w:bottom w:val="none" w:sz="0" w:space="0" w:color="auto"/>
        <w:right w:val="none" w:sz="0" w:space="0" w:color="auto"/>
      </w:divBdr>
    </w:div>
    <w:div w:id="1889488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markg\Documents\SOE%20Fiji\Groundwater\WAF%20Boreholes.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a:t>Faecal</a:t>
            </a:r>
            <a:r>
              <a:rPr lang="en-US" baseline="0"/>
              <a:t> Coliforms in </a:t>
            </a:r>
          </a:p>
          <a:p>
            <a:pPr>
              <a:defRPr/>
            </a:pPr>
            <a:r>
              <a:rPr lang="en-US" baseline="0"/>
              <a:t>Northern Division Boreholes  </a:t>
            </a:r>
          </a:p>
          <a:p>
            <a:pPr>
              <a:defRPr/>
            </a:pPr>
            <a:r>
              <a:rPr lang="en-US" baseline="0"/>
              <a:t>(2004 - 2013)</a:t>
            </a:r>
            <a:r>
              <a:rPr lang="en-US"/>
              <a:t> Prior to treatment</a:t>
            </a:r>
          </a:p>
        </c:rich>
      </c:tx>
      <c:layout>
        <c:manualLayout>
          <c:xMode val="edge"/>
          <c:yMode val="edge"/>
          <c:x val="0.15846678767272795"/>
          <c:y val="4.0491693964779113E-2"/>
        </c:manualLayout>
      </c:layout>
      <c:overlay val="1"/>
    </c:title>
    <c:plotArea>
      <c:layout>
        <c:manualLayout>
          <c:layoutTarget val="inner"/>
          <c:xMode val="edge"/>
          <c:yMode val="edge"/>
          <c:x val="0.11018632874972258"/>
          <c:y val="3.2111416380325011E-2"/>
          <c:w val="0.67759892258365784"/>
          <c:h val="0.7804120405627466"/>
        </c:manualLayout>
      </c:layout>
      <c:stockChart>
        <c:ser>
          <c:idx val="0"/>
          <c:order val="0"/>
          <c:tx>
            <c:strRef>
              <c:f>'Summary FC all BH'!$C$1</c:f>
              <c:strCache>
                <c:ptCount val="1"/>
                <c:pt idx="0">
                  <c:v>Mean</c:v>
                </c:pt>
              </c:strCache>
            </c:strRef>
          </c:tx>
          <c:spPr>
            <a:ln w="28575">
              <a:noFill/>
            </a:ln>
          </c:spPr>
          <c:marker>
            <c:symbol val="none"/>
          </c:marker>
          <c:cat>
            <c:strRef>
              <c:f>'Summary FC all BH'!$E$2:$E$9</c:f>
              <c:strCache>
                <c:ptCount val="8"/>
                <c:pt idx="0">
                  <c:v>Nakama 1</c:v>
                </c:pt>
                <c:pt idx="1">
                  <c:v>Nakama 2</c:v>
                </c:pt>
                <c:pt idx="2">
                  <c:v>Dreketi</c:v>
                </c:pt>
                <c:pt idx="3">
                  <c:v>Vunimanuca</c:v>
                </c:pt>
                <c:pt idx="4">
                  <c:v>Vunicuicui</c:v>
                </c:pt>
                <c:pt idx="5">
                  <c:v>Vuniika</c:v>
                </c:pt>
                <c:pt idx="6">
                  <c:v>Nabekavu 1</c:v>
                </c:pt>
                <c:pt idx="7">
                  <c:v>Nabekavu 2</c:v>
                </c:pt>
              </c:strCache>
            </c:strRef>
          </c:cat>
          <c:val>
            <c:numRef>
              <c:f>'Summary FC all BH'!$F$2:$F$9</c:f>
              <c:numCache>
                <c:formatCode>General</c:formatCode>
                <c:ptCount val="8"/>
                <c:pt idx="0">
                  <c:v>47</c:v>
                </c:pt>
                <c:pt idx="1">
                  <c:v>34</c:v>
                </c:pt>
                <c:pt idx="2">
                  <c:v>33</c:v>
                </c:pt>
                <c:pt idx="3">
                  <c:v>50</c:v>
                </c:pt>
                <c:pt idx="4">
                  <c:v>39</c:v>
                </c:pt>
                <c:pt idx="5">
                  <c:v>59</c:v>
                </c:pt>
                <c:pt idx="6">
                  <c:v>85</c:v>
                </c:pt>
                <c:pt idx="7">
                  <c:v>64</c:v>
                </c:pt>
              </c:numCache>
            </c:numRef>
          </c:val>
        </c:ser>
        <c:ser>
          <c:idx val="1"/>
          <c:order val="1"/>
          <c:tx>
            <c:strRef>
              <c:f>'Summary FC all BH'!$D$1</c:f>
              <c:strCache>
                <c:ptCount val="1"/>
                <c:pt idx="0">
                  <c:v>Maximum</c:v>
                </c:pt>
              </c:strCache>
            </c:strRef>
          </c:tx>
          <c:spPr>
            <a:ln w="28575">
              <a:noFill/>
            </a:ln>
          </c:spPr>
          <c:marker>
            <c:symbol val="none"/>
          </c:marker>
          <c:cat>
            <c:strRef>
              <c:f>'Summary FC all BH'!$E$2:$E$9</c:f>
              <c:strCache>
                <c:ptCount val="8"/>
                <c:pt idx="0">
                  <c:v>Nakama 1</c:v>
                </c:pt>
                <c:pt idx="1">
                  <c:v>Nakama 2</c:v>
                </c:pt>
                <c:pt idx="2">
                  <c:v>Dreketi</c:v>
                </c:pt>
                <c:pt idx="3">
                  <c:v>Vunimanuca</c:v>
                </c:pt>
                <c:pt idx="4">
                  <c:v>Vunicuicui</c:v>
                </c:pt>
                <c:pt idx="5">
                  <c:v>Vuniika</c:v>
                </c:pt>
                <c:pt idx="6">
                  <c:v>Nabekavu 1</c:v>
                </c:pt>
                <c:pt idx="7">
                  <c:v>Nabekavu 2</c:v>
                </c:pt>
              </c:strCache>
            </c:strRef>
          </c:cat>
          <c:val>
            <c:numRef>
              <c:f>'Summary FC all BH'!$G$2:$G$9</c:f>
              <c:numCache>
                <c:formatCode>General</c:formatCode>
                <c:ptCount val="8"/>
                <c:pt idx="0">
                  <c:v>117</c:v>
                </c:pt>
                <c:pt idx="1">
                  <c:v>55</c:v>
                </c:pt>
                <c:pt idx="2">
                  <c:v>55</c:v>
                </c:pt>
                <c:pt idx="3">
                  <c:v>77</c:v>
                </c:pt>
                <c:pt idx="4">
                  <c:v>50</c:v>
                </c:pt>
                <c:pt idx="5">
                  <c:v>148</c:v>
                </c:pt>
                <c:pt idx="6">
                  <c:v>270</c:v>
                </c:pt>
                <c:pt idx="7">
                  <c:v>90</c:v>
                </c:pt>
              </c:numCache>
            </c:numRef>
          </c:val>
        </c:ser>
        <c:ser>
          <c:idx val="2"/>
          <c:order val="2"/>
          <c:tx>
            <c:strRef>
              <c:f>'Summary FC all BH'!$C$1</c:f>
              <c:strCache>
                <c:ptCount val="1"/>
                <c:pt idx="0">
                  <c:v>Mean</c:v>
                </c:pt>
              </c:strCache>
            </c:strRef>
          </c:tx>
          <c:spPr>
            <a:ln w="28575">
              <a:noFill/>
            </a:ln>
          </c:spPr>
          <c:marker>
            <c:symbol val="none"/>
          </c:marker>
          <c:cat>
            <c:strRef>
              <c:f>'Summary FC all BH'!$E$2:$E$9</c:f>
              <c:strCache>
                <c:ptCount val="8"/>
                <c:pt idx="0">
                  <c:v>Nakama 1</c:v>
                </c:pt>
                <c:pt idx="1">
                  <c:v>Nakama 2</c:v>
                </c:pt>
                <c:pt idx="2">
                  <c:v>Dreketi</c:v>
                </c:pt>
                <c:pt idx="3">
                  <c:v>Vunimanuca</c:v>
                </c:pt>
                <c:pt idx="4">
                  <c:v>Vunicuicui</c:v>
                </c:pt>
                <c:pt idx="5">
                  <c:v>Vuniika</c:v>
                </c:pt>
                <c:pt idx="6">
                  <c:v>Nabekavu 1</c:v>
                </c:pt>
                <c:pt idx="7">
                  <c:v>Nabekavu 2</c:v>
                </c:pt>
              </c:strCache>
            </c:strRef>
          </c:cat>
          <c:val>
            <c:numRef>
              <c:f>'Summary FC all BH'!$H$2:$H$9</c:f>
              <c:numCache>
                <c:formatCode>General</c:formatCode>
                <c:ptCount val="8"/>
                <c:pt idx="0">
                  <c:v>24</c:v>
                </c:pt>
                <c:pt idx="1">
                  <c:v>28</c:v>
                </c:pt>
                <c:pt idx="2">
                  <c:v>6</c:v>
                </c:pt>
                <c:pt idx="3">
                  <c:v>30</c:v>
                </c:pt>
                <c:pt idx="4">
                  <c:v>24</c:v>
                </c:pt>
                <c:pt idx="5">
                  <c:v>16</c:v>
                </c:pt>
                <c:pt idx="6">
                  <c:v>39</c:v>
                </c:pt>
                <c:pt idx="7">
                  <c:v>18</c:v>
                </c:pt>
              </c:numCache>
            </c:numRef>
          </c:val>
        </c:ser>
        <c:ser>
          <c:idx val="3"/>
          <c:order val="3"/>
          <c:tx>
            <c:strRef>
              <c:f>'Summary FC all BH'!$B$1</c:f>
              <c:strCache>
                <c:ptCount val="1"/>
                <c:pt idx="0">
                  <c:v>Minimum</c:v>
                </c:pt>
              </c:strCache>
            </c:strRef>
          </c:tx>
          <c:spPr>
            <a:ln w="28575">
              <a:noFill/>
            </a:ln>
          </c:spPr>
          <c:marker>
            <c:symbol val="none"/>
          </c:marker>
          <c:cat>
            <c:strRef>
              <c:f>'Summary FC all BH'!$E$2:$E$9</c:f>
              <c:strCache>
                <c:ptCount val="8"/>
                <c:pt idx="0">
                  <c:v>Nakama 1</c:v>
                </c:pt>
                <c:pt idx="1">
                  <c:v>Nakama 2</c:v>
                </c:pt>
                <c:pt idx="2">
                  <c:v>Dreketi</c:v>
                </c:pt>
                <c:pt idx="3">
                  <c:v>Vunimanuca</c:v>
                </c:pt>
                <c:pt idx="4">
                  <c:v>Vunicuicui</c:v>
                </c:pt>
                <c:pt idx="5">
                  <c:v>Vuniika</c:v>
                </c:pt>
                <c:pt idx="6">
                  <c:v>Nabekavu 1</c:v>
                </c:pt>
                <c:pt idx="7">
                  <c:v>Nabekavu 2</c:v>
                </c:pt>
              </c:strCache>
            </c:strRef>
          </c:cat>
          <c:val>
            <c:numRef>
              <c:f>'Summary FC all BH'!$I$2:$I$9</c:f>
              <c:numCache>
                <c:formatCode>General</c:formatCode>
                <c:ptCount val="8"/>
                <c:pt idx="0">
                  <c:v>47</c:v>
                </c:pt>
                <c:pt idx="1">
                  <c:v>34</c:v>
                </c:pt>
                <c:pt idx="2">
                  <c:v>33</c:v>
                </c:pt>
                <c:pt idx="3">
                  <c:v>50</c:v>
                </c:pt>
                <c:pt idx="4">
                  <c:v>39</c:v>
                </c:pt>
                <c:pt idx="5">
                  <c:v>59</c:v>
                </c:pt>
                <c:pt idx="6">
                  <c:v>85</c:v>
                </c:pt>
                <c:pt idx="7">
                  <c:v>64</c:v>
                </c:pt>
              </c:numCache>
            </c:numRef>
          </c:val>
        </c:ser>
        <c:hiLowLines>
          <c:spPr>
            <a:ln>
              <a:solidFill>
                <a:schemeClr val="tx2"/>
              </a:solidFill>
              <a:headEnd type="oval"/>
              <a:tailEnd type="oval"/>
            </a:ln>
          </c:spPr>
        </c:hiLowLines>
        <c:upDownBars>
          <c:gapWidth val="150"/>
          <c:upBars/>
          <c:downBars>
            <c:spPr>
              <a:solidFill>
                <a:schemeClr val="tx1"/>
              </a:solidFill>
            </c:spPr>
          </c:downBars>
        </c:upDownBars>
        <c:axId val="111006464"/>
        <c:axId val="111008384"/>
      </c:stockChart>
      <c:catAx>
        <c:axId val="111006464"/>
        <c:scaling>
          <c:orientation val="minMax"/>
        </c:scaling>
        <c:axPos val="b"/>
        <c:tickLblPos val="nextTo"/>
        <c:crossAx val="111008384"/>
        <c:crosses val="autoZero"/>
        <c:auto val="1"/>
        <c:lblAlgn val="ctr"/>
        <c:lblOffset val="100"/>
      </c:catAx>
      <c:valAx>
        <c:axId val="111008384"/>
        <c:scaling>
          <c:orientation val="minMax"/>
        </c:scaling>
        <c:axPos val="l"/>
        <c:majorGridlines/>
        <c:title>
          <c:tx>
            <c:rich>
              <a:bodyPr rot="-5400000" vert="horz"/>
              <a:lstStyle/>
              <a:p>
                <a:pPr>
                  <a:defRPr/>
                </a:pPr>
                <a:r>
                  <a:rPr lang="en-US"/>
                  <a:t>Faecal Coliforms col/100ml</a:t>
                </a:r>
              </a:p>
            </c:rich>
          </c:tx>
        </c:title>
        <c:numFmt formatCode="General" sourceLinked="1"/>
        <c:tickLblPos val="nextTo"/>
        <c:crossAx val="111006464"/>
        <c:crosses val="autoZero"/>
        <c:crossBetween val="between"/>
      </c:valAx>
    </c:plotArea>
    <c:legend>
      <c:legendPos val="r"/>
      <c:legendEntry>
        <c:idx val="0"/>
        <c:delete val="1"/>
      </c:legendEntry>
      <c:layout>
        <c:manualLayout>
          <c:xMode val="edge"/>
          <c:yMode val="edge"/>
          <c:x val="0.82201770697030219"/>
          <c:y val="0.12877930068248342"/>
          <c:w val="0.15171261755545892"/>
          <c:h val="0.15690167031653671"/>
        </c:manualLayout>
      </c:layout>
    </c:legend>
    <c:plotVisOnly val="1"/>
  </c:chart>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view3D>
      <c:rotX val="30"/>
      <c:perspective val="30"/>
    </c:view3D>
    <c:plotArea>
      <c:layout>
        <c:manualLayout>
          <c:layoutTarget val="inner"/>
          <c:xMode val="edge"/>
          <c:yMode val="edge"/>
          <c:x val="1.0126859142607265E-3"/>
          <c:y val="0.22138513935758039"/>
          <c:w val="0.57899314668999891"/>
          <c:h val="0.76744813148356661"/>
        </c:manualLayout>
      </c:layout>
      <c:pie3DChart>
        <c:varyColors val="1"/>
        <c:ser>
          <c:idx val="0"/>
          <c:order val="0"/>
          <c:tx>
            <c:strRef>
              <c:f>Sheet1!$B$1</c:f>
              <c:strCache>
                <c:ptCount val="1"/>
                <c:pt idx="0">
                  <c:v>Summary Borehole Drilled (1936-2012)</c:v>
                </c:pt>
              </c:strCache>
            </c:strRef>
          </c:tx>
          <c:explosion val="25"/>
          <c:dLbls>
            <c:spPr>
              <a:noFill/>
              <a:ln>
                <a:noFill/>
              </a:ln>
              <a:effectLst/>
            </c:spPr>
            <c:txPr>
              <a:bodyPr/>
              <a:lstStyle/>
              <a:p>
                <a:pPr>
                  <a:defRPr>
                    <a:solidFill>
                      <a:schemeClr val="bg1"/>
                    </a:solidFill>
                  </a:defRPr>
                </a:pPr>
                <a:endParaRPr lang="en-US"/>
              </a:p>
            </c:txPr>
            <c:showPercent val="1"/>
            <c:showLeaderLines val="1"/>
            <c:extLst>
              <c:ext xmlns:c15="http://schemas.microsoft.com/office/drawing/2012/chart" uri="{CE6537A1-D6FC-4f65-9D91-7224C49458BB}"/>
            </c:extLst>
          </c:dLbls>
          <c:cat>
            <c:strRef>
              <c:f>Sheet1!$A$2:$A$4</c:f>
              <c:strCache>
                <c:ptCount val="3"/>
                <c:pt idx="0">
                  <c:v>Vitilevu</c:v>
                </c:pt>
                <c:pt idx="1">
                  <c:v>Vanualevu</c:v>
                </c:pt>
                <c:pt idx="2">
                  <c:v>Small Islands(Kadavu, Lomaiviti,Rotuma,Lau,Yasawa &amp; Vatulele)</c:v>
                </c:pt>
              </c:strCache>
            </c:strRef>
          </c:cat>
          <c:val>
            <c:numRef>
              <c:f>Sheet1!$B$2:$B$4</c:f>
              <c:numCache>
                <c:formatCode>General</c:formatCode>
                <c:ptCount val="3"/>
                <c:pt idx="0">
                  <c:v>483</c:v>
                </c:pt>
                <c:pt idx="1">
                  <c:v>212</c:v>
                </c:pt>
                <c:pt idx="2">
                  <c:v>121</c:v>
                </c:pt>
              </c:numCache>
            </c:numRef>
          </c:val>
        </c:ser>
        <c:dLbls>
          <c:showPercent val="1"/>
        </c:dLbls>
      </c:pie3DChart>
    </c:plotArea>
    <c:legend>
      <c:legendPos val="r"/>
      <c:layout>
        <c:manualLayout>
          <c:xMode val="edge"/>
          <c:yMode val="edge"/>
          <c:x val="0.66352024178795665"/>
          <c:y val="0.26914470985244637"/>
          <c:w val="0.32435854609083076"/>
          <c:h val="0.68154198372262131"/>
        </c:manualLayout>
      </c:layout>
    </c:legend>
    <c:plotVisOnly val="1"/>
    <c:dispBlanksAs val="zero"/>
  </c:chart>
  <c:externalData r:id="rId1"/>
</c:chartSpace>
</file>

<file path=word/drawings/_rels/drawing1.xml.rels><?xml version="1.0" encoding="UTF-8" standalone="yes"?>
<Relationships xmlns="http://schemas.openxmlformats.org/package/2006/relationships"><Relationship Id="rId1" Type="http://schemas.openxmlformats.org/officeDocument/2006/relationships/image" Target="../media/image4.png"/></Relationships>
</file>

<file path=word/drawings/drawing1.xml><?xml version="1.0" encoding="utf-8"?>
<c:userShapes xmlns:c="http://schemas.openxmlformats.org/drawingml/2006/chart">
  <cdr:relSizeAnchor xmlns:cdr="http://schemas.openxmlformats.org/drawingml/2006/chartDrawing">
    <cdr:from>
      <cdr:x>0.17091</cdr:x>
      <cdr:y>0.18669</cdr:y>
    </cdr:from>
    <cdr:to>
      <cdr:x>0.32909</cdr:x>
      <cdr:y>0.28084</cdr:y>
    </cdr:to>
    <cdr:sp macro="" textlink="">
      <cdr:nvSpPr>
        <cdr:cNvPr id="2" name="TextBox 1"/>
        <cdr:cNvSpPr txBox="1"/>
      </cdr:nvSpPr>
      <cdr:spPr>
        <a:xfrm xmlns:a="http://schemas.openxmlformats.org/drawingml/2006/main">
          <a:off x="895351" y="1095375"/>
          <a:ext cx="828675" cy="55245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0.81</cdr:x>
      <cdr:y>0.12599</cdr:y>
    </cdr:from>
    <cdr:to>
      <cdr:x>0.86669</cdr:x>
      <cdr:y>0.27982</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292670" y="553243"/>
          <a:ext cx="370421" cy="675472"/>
        </a:xfrm>
        <a:prstGeom xmlns:a="http://schemas.openxmlformats.org/drawingml/2006/main" prst="rect">
          <a:avLst/>
        </a:prstGeom>
      </cdr:spPr>
    </cdr:pic>
  </cdr:relSizeAnchor>
  <cdr:relSizeAnchor xmlns:cdr="http://schemas.openxmlformats.org/drawingml/2006/chartDrawing">
    <cdr:from>
      <cdr:x>0.81195</cdr:x>
      <cdr:y>0.05206</cdr:y>
    </cdr:from>
    <cdr:to>
      <cdr:x>0.96939</cdr:x>
      <cdr:y>0.09978</cdr:y>
    </cdr:to>
    <cdr:sp macro="" textlink="">
      <cdr:nvSpPr>
        <cdr:cNvPr id="4" name="TextBox 3"/>
        <cdr:cNvSpPr txBox="1"/>
      </cdr:nvSpPr>
      <cdr:spPr>
        <a:xfrm xmlns:a="http://schemas.openxmlformats.org/drawingml/2006/main">
          <a:off x="5305425" y="228600"/>
          <a:ext cx="1028700" cy="20955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a:t>Legend</a:t>
          </a:r>
        </a:p>
      </cdr:txBody>
    </cdr:sp>
  </cdr:relSizeAnchor>
  <cdr:relSizeAnchor xmlns:cdr="http://schemas.openxmlformats.org/drawingml/2006/chartDrawing">
    <cdr:from>
      <cdr:x>0.81195</cdr:x>
      <cdr:y>0.31887</cdr:y>
    </cdr:from>
    <cdr:to>
      <cdr:x>0.97522</cdr:x>
      <cdr:y>0.36226</cdr:y>
    </cdr:to>
    <cdr:sp macro="" textlink="">
      <cdr:nvSpPr>
        <cdr:cNvPr id="6" name="TextBox 1"/>
        <cdr:cNvSpPr txBox="1"/>
      </cdr:nvSpPr>
      <cdr:spPr>
        <a:xfrm xmlns:a="http://schemas.openxmlformats.org/drawingml/2006/main">
          <a:off x="5305425" y="1400175"/>
          <a:ext cx="1066800" cy="1905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100"/>
            <a:t>Guidelines</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2013</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748</TotalTime>
  <Pages>4</Pages>
  <Words>55</Words>
  <Characters>314</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GROUNDWATER Resources in Fiji</vt:lpstr>
    </vt:vector>
  </TitlesOfParts>
  <Company>Toshiba</Company>
  <LinksUpToDate>false</LinksUpToDate>
  <CharactersWithSpaces>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GROUNDWATER Resources in Fiji</dc:title>
  <dc:creator>paula</dc:creator>
  <cp:lastModifiedBy>markg</cp:lastModifiedBy>
  <cp:revision>14</cp:revision>
  <cp:lastPrinted>2014-01-21T20:12:00Z</cp:lastPrinted>
  <dcterms:created xsi:type="dcterms:W3CDTF">2014-01-21T20:25:00Z</dcterms:created>
  <dcterms:modified xsi:type="dcterms:W3CDTF">2014-01-29T02:13:00Z</dcterms:modified>
</cp:coreProperties>
</file>